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FA" w:rsidRDefault="009520FA">
      <w:pPr>
        <w:pStyle w:val="BodyText"/>
        <w:rPr>
          <w:sz w:val="10"/>
        </w:rPr>
      </w:pPr>
      <w:r>
        <w:rPr>
          <w:noProof/>
        </w:rPr>
        <w:pict>
          <v:shapetype id="_x0000_t202" coordsize="21600,21600" o:spt="202" path="m,l,21600r21600,l21600,xe">
            <v:stroke joinstyle="miter"/>
            <v:path gradientshapeok="t" o:connecttype="rect"/>
          </v:shapetype>
          <v:shape id="_x0000_s1026" type="#_x0000_t202" style="position:absolute;margin-left:308.95pt;margin-top:765.7pt;width:6pt;height:13.3pt;z-index:-251671552;mso-position-horizontal-relative:page;mso-position-vertical-relative:page" filled="f" stroked="f">
            <v:textbox inset="0,0,0,0">
              <w:txbxContent>
                <w:p w:rsidR="009520FA" w:rsidRDefault="009520FA">
                  <w:pPr>
                    <w:pStyle w:val="BodyText"/>
                    <w:spacing w:line="266" w:lineRule="exact"/>
                  </w:pPr>
                  <w:r>
                    <w:t>1</w:t>
                  </w:r>
                </w:p>
              </w:txbxContent>
            </v:textbox>
            <w10:wrap anchorx="page" anchory="page"/>
          </v:shape>
        </w:pict>
      </w:r>
    </w:p>
    <w:p w:rsidR="009520FA" w:rsidRDefault="009520FA">
      <w:pPr>
        <w:pStyle w:val="BodyText"/>
        <w:ind w:right="-25"/>
        <w:rPr>
          <w:sz w:val="20"/>
        </w:rPr>
      </w:pPr>
      <w:r w:rsidRPr="00110181">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590.25pt;height:755.25pt;visibility:visible">
            <v:imagedata r:id="rId7" o:title=""/>
          </v:shape>
        </w:pict>
      </w:r>
    </w:p>
    <w:p w:rsidR="009520FA" w:rsidRDefault="009520FA">
      <w:pPr>
        <w:rPr>
          <w:sz w:val="20"/>
        </w:rPr>
        <w:sectPr w:rsidR="009520FA">
          <w:type w:val="continuous"/>
          <w:pgSz w:w="11910" w:h="16840"/>
          <w:pgMar w:top="1580" w:right="0" w:bottom="0" w:left="0" w:header="720" w:footer="720" w:gutter="0"/>
          <w:cols w:space="720"/>
        </w:sect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spacing w:before="207" w:line="364" w:lineRule="auto"/>
        <w:ind w:left="1882" w:right="1251" w:firstLine="1125"/>
        <w:rPr>
          <w:rFonts w:ascii="Arial" w:hAnsi="Arial"/>
          <w:b/>
          <w:sz w:val="40"/>
        </w:rPr>
      </w:pPr>
      <w:r>
        <w:rPr>
          <w:rFonts w:ascii="Arial" w:hAnsi="Arial"/>
          <w:b/>
          <w:sz w:val="40"/>
        </w:rPr>
        <w:t>Анализа спровођења препорука Комитета за права особа са инвалидитетом</w:t>
      </w:r>
    </w:p>
    <w:p w:rsidR="009520FA" w:rsidRDefault="009520FA">
      <w:pPr>
        <w:spacing w:before="1"/>
        <w:ind w:left="2078" w:right="1509"/>
        <w:jc w:val="center"/>
        <w:rPr>
          <w:rFonts w:ascii="Arial" w:hAnsi="Arial"/>
          <w:b/>
          <w:sz w:val="40"/>
        </w:rPr>
      </w:pPr>
      <w:r>
        <w:rPr>
          <w:rFonts w:ascii="Arial" w:hAnsi="Arial"/>
          <w:b/>
          <w:sz w:val="40"/>
        </w:rPr>
        <w:t>у Републици Србији</w:t>
      </w: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rPr>
          <w:rFonts w:ascii="Arial"/>
          <w:b/>
          <w:sz w:val="44"/>
        </w:rPr>
      </w:pPr>
    </w:p>
    <w:p w:rsidR="009520FA" w:rsidRDefault="009520FA">
      <w:pPr>
        <w:pStyle w:val="BodyText"/>
        <w:spacing w:before="2"/>
        <w:rPr>
          <w:rFonts w:ascii="Arial"/>
          <w:b/>
          <w:sz w:val="53"/>
        </w:rPr>
      </w:pPr>
    </w:p>
    <w:p w:rsidR="009520FA" w:rsidRDefault="009520FA">
      <w:pPr>
        <w:pStyle w:val="Heading3"/>
        <w:ind w:left="2078" w:right="1511"/>
        <w:jc w:val="center"/>
      </w:pPr>
      <w:r>
        <w:t>Београд ▪ 2018.</w:t>
      </w:r>
    </w:p>
    <w:p w:rsidR="009520FA" w:rsidRDefault="009520FA">
      <w:pPr>
        <w:jc w:val="center"/>
        <w:sectPr w:rsidR="009520FA">
          <w:footerReference w:type="default" r:id="rId8"/>
          <w:pgSz w:w="11910" w:h="16840"/>
          <w:pgMar w:top="1580" w:right="0" w:bottom="1440" w:left="0" w:header="0" w:footer="1254" w:gutter="0"/>
          <w:pgNumType w:start="2"/>
          <w:cols w:space="720"/>
        </w:sect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spacing w:before="3"/>
        <w:rPr>
          <w:b/>
          <w:sz w:val="20"/>
        </w:rPr>
      </w:pPr>
    </w:p>
    <w:p w:rsidR="009520FA" w:rsidRDefault="009520FA">
      <w:pPr>
        <w:spacing w:before="90"/>
        <w:ind w:left="2078" w:right="1505"/>
        <w:jc w:val="center"/>
        <w:rPr>
          <w:b/>
          <w:i/>
          <w:sz w:val="24"/>
        </w:rPr>
      </w:pPr>
      <w:r>
        <w:rPr>
          <w:b/>
          <w:i/>
          <w:sz w:val="24"/>
        </w:rPr>
        <w:t>Назив</w:t>
      </w:r>
      <w:r>
        <w:rPr>
          <w:b/>
          <w:i/>
          <w:spacing w:val="-3"/>
          <w:sz w:val="24"/>
        </w:rPr>
        <w:t xml:space="preserve"> </w:t>
      </w:r>
      <w:r>
        <w:rPr>
          <w:b/>
          <w:i/>
          <w:sz w:val="24"/>
        </w:rPr>
        <w:t>публикације:</w:t>
      </w:r>
    </w:p>
    <w:p w:rsidR="009520FA" w:rsidRDefault="009520FA">
      <w:pPr>
        <w:ind w:left="2078" w:right="1565"/>
        <w:jc w:val="center"/>
        <w:rPr>
          <w:b/>
          <w:sz w:val="24"/>
        </w:rPr>
      </w:pPr>
      <w:r>
        <w:rPr>
          <w:b/>
          <w:sz w:val="24"/>
        </w:rPr>
        <w:t>Анализа спровођења препорука Комитета за права особа са</w:t>
      </w:r>
      <w:r>
        <w:rPr>
          <w:b/>
          <w:spacing w:val="-21"/>
          <w:sz w:val="24"/>
        </w:rPr>
        <w:t xml:space="preserve"> </w:t>
      </w:r>
      <w:r>
        <w:rPr>
          <w:b/>
          <w:sz w:val="24"/>
        </w:rPr>
        <w:t>инвалидитетом у Републици</w:t>
      </w:r>
      <w:r>
        <w:rPr>
          <w:b/>
          <w:spacing w:val="-1"/>
          <w:sz w:val="24"/>
        </w:rPr>
        <w:t xml:space="preserve"> </w:t>
      </w:r>
      <w:r>
        <w:rPr>
          <w:b/>
          <w:sz w:val="24"/>
        </w:rPr>
        <w:t>Србији</w:t>
      </w:r>
    </w:p>
    <w:p w:rsidR="009520FA" w:rsidRDefault="009520FA">
      <w:pPr>
        <w:pStyle w:val="BodyText"/>
        <w:rPr>
          <w:b/>
          <w:sz w:val="26"/>
        </w:rPr>
      </w:pPr>
    </w:p>
    <w:p w:rsidR="009520FA" w:rsidRDefault="009520FA">
      <w:pPr>
        <w:pStyle w:val="BodyText"/>
        <w:rPr>
          <w:b/>
          <w:sz w:val="22"/>
        </w:rPr>
      </w:pPr>
    </w:p>
    <w:p w:rsidR="009520FA" w:rsidRDefault="009520FA">
      <w:pPr>
        <w:ind w:left="2078" w:right="1508"/>
        <w:jc w:val="center"/>
        <w:rPr>
          <w:b/>
          <w:i/>
          <w:sz w:val="24"/>
        </w:rPr>
      </w:pPr>
      <w:r>
        <w:rPr>
          <w:b/>
          <w:i/>
          <w:sz w:val="24"/>
        </w:rPr>
        <w:t>Назив пројекта:</w:t>
      </w:r>
    </w:p>
    <w:p w:rsidR="009520FA" w:rsidRDefault="009520FA">
      <w:pPr>
        <w:ind w:left="2208" w:right="1700"/>
        <w:jc w:val="center"/>
        <w:rPr>
          <w:b/>
          <w:sz w:val="24"/>
        </w:rPr>
      </w:pPr>
      <w:r>
        <w:rPr>
          <w:b/>
          <w:sz w:val="24"/>
        </w:rPr>
        <w:t>„Од глобалних препорука до остваривања права особа са инвалидитетом у срединама у којима оне живе“</w:t>
      </w:r>
    </w:p>
    <w:p w:rsidR="009520FA" w:rsidRDefault="009520FA">
      <w:pPr>
        <w:pStyle w:val="BodyText"/>
        <w:rPr>
          <w:b/>
          <w:sz w:val="26"/>
        </w:rPr>
      </w:pPr>
    </w:p>
    <w:p w:rsidR="009520FA" w:rsidRDefault="009520FA">
      <w:pPr>
        <w:pStyle w:val="BodyText"/>
        <w:spacing w:before="1"/>
        <w:rPr>
          <w:b/>
          <w:sz w:val="22"/>
        </w:rPr>
      </w:pPr>
    </w:p>
    <w:p w:rsidR="009520FA" w:rsidRDefault="009520FA">
      <w:pPr>
        <w:ind w:left="2078" w:right="1507"/>
        <w:jc w:val="center"/>
        <w:rPr>
          <w:b/>
          <w:i/>
          <w:sz w:val="24"/>
        </w:rPr>
      </w:pPr>
      <w:r>
        <w:rPr>
          <w:b/>
          <w:i/>
          <w:sz w:val="24"/>
        </w:rPr>
        <w:t>Донатор:</w:t>
      </w:r>
    </w:p>
    <w:p w:rsidR="009520FA" w:rsidRDefault="009520FA">
      <w:pPr>
        <w:ind w:left="3903" w:right="3390"/>
        <w:jc w:val="center"/>
        <w:rPr>
          <w:b/>
          <w:sz w:val="24"/>
        </w:rPr>
      </w:pPr>
      <w:r>
        <w:rPr>
          <w:b/>
          <w:sz w:val="24"/>
        </w:rPr>
        <w:t>Канцеларија за људска и мањинска права (средства из буџета Републике Србије)</w:t>
      </w:r>
    </w:p>
    <w:p w:rsidR="009520FA" w:rsidRDefault="009520FA">
      <w:pPr>
        <w:pStyle w:val="BodyText"/>
        <w:rPr>
          <w:b/>
          <w:sz w:val="26"/>
        </w:rPr>
      </w:pPr>
    </w:p>
    <w:p w:rsidR="009520FA" w:rsidRDefault="009520FA">
      <w:pPr>
        <w:pStyle w:val="BodyText"/>
        <w:rPr>
          <w:b/>
          <w:sz w:val="22"/>
        </w:rPr>
      </w:pPr>
    </w:p>
    <w:p w:rsidR="009520FA" w:rsidRDefault="009520FA">
      <w:pPr>
        <w:ind w:left="2078" w:right="1510"/>
        <w:jc w:val="center"/>
        <w:rPr>
          <w:b/>
          <w:i/>
          <w:sz w:val="24"/>
        </w:rPr>
      </w:pPr>
      <w:r>
        <w:rPr>
          <w:b/>
          <w:i/>
          <w:sz w:val="24"/>
        </w:rPr>
        <w:t>Издавач:</w:t>
      </w:r>
    </w:p>
    <w:p w:rsidR="009520FA" w:rsidRDefault="009520FA">
      <w:pPr>
        <w:ind w:left="2078" w:right="1514"/>
        <w:jc w:val="center"/>
        <w:rPr>
          <w:b/>
          <w:sz w:val="24"/>
        </w:rPr>
      </w:pPr>
      <w:r>
        <w:rPr>
          <w:b/>
          <w:sz w:val="24"/>
        </w:rPr>
        <w:t>Национална организација особа са инвалидитетом Србије (НООИС)</w:t>
      </w:r>
    </w:p>
    <w:p w:rsidR="009520FA" w:rsidRDefault="009520FA">
      <w:pPr>
        <w:pStyle w:val="BodyText"/>
        <w:rPr>
          <w:b/>
          <w:sz w:val="26"/>
        </w:rPr>
      </w:pPr>
    </w:p>
    <w:p w:rsidR="009520FA" w:rsidRDefault="009520FA">
      <w:pPr>
        <w:pStyle w:val="BodyText"/>
        <w:rPr>
          <w:b/>
          <w:sz w:val="22"/>
        </w:rPr>
      </w:pPr>
    </w:p>
    <w:p w:rsidR="009520FA" w:rsidRDefault="009520FA">
      <w:pPr>
        <w:ind w:left="2078" w:right="1508"/>
        <w:jc w:val="center"/>
        <w:rPr>
          <w:b/>
          <w:i/>
          <w:sz w:val="24"/>
        </w:rPr>
      </w:pPr>
      <w:r>
        <w:rPr>
          <w:b/>
          <w:i/>
          <w:sz w:val="24"/>
        </w:rPr>
        <w:t>Аутор истраживања:</w:t>
      </w:r>
    </w:p>
    <w:p w:rsidR="009520FA" w:rsidRDefault="009520FA">
      <w:pPr>
        <w:ind w:left="2078" w:right="1509"/>
        <w:jc w:val="center"/>
        <w:rPr>
          <w:b/>
          <w:sz w:val="24"/>
        </w:rPr>
      </w:pPr>
      <w:r>
        <w:rPr>
          <w:b/>
          <w:sz w:val="24"/>
        </w:rPr>
        <w:t>Др Дамјан Татић</w:t>
      </w:r>
    </w:p>
    <w:p w:rsidR="009520FA" w:rsidRDefault="009520FA">
      <w:pPr>
        <w:pStyle w:val="BodyText"/>
        <w:rPr>
          <w:b/>
          <w:sz w:val="26"/>
        </w:rPr>
      </w:pPr>
    </w:p>
    <w:p w:rsidR="009520FA" w:rsidRDefault="009520FA">
      <w:pPr>
        <w:pStyle w:val="BodyText"/>
        <w:rPr>
          <w:b/>
          <w:sz w:val="22"/>
        </w:rPr>
      </w:pPr>
    </w:p>
    <w:p w:rsidR="009520FA" w:rsidRDefault="009520FA">
      <w:pPr>
        <w:ind w:left="2078" w:right="1506"/>
        <w:jc w:val="center"/>
        <w:rPr>
          <w:b/>
          <w:i/>
          <w:sz w:val="24"/>
        </w:rPr>
      </w:pPr>
      <w:r>
        <w:rPr>
          <w:b/>
          <w:i/>
          <w:sz w:val="24"/>
        </w:rPr>
        <w:t>Корице и дизајн:</w:t>
      </w:r>
    </w:p>
    <w:p w:rsidR="009520FA" w:rsidRDefault="009520FA">
      <w:pPr>
        <w:spacing w:before="1"/>
        <w:ind w:left="2078" w:right="1508"/>
        <w:jc w:val="center"/>
        <w:rPr>
          <w:b/>
          <w:sz w:val="24"/>
        </w:rPr>
      </w:pPr>
      <w:r>
        <w:rPr>
          <w:b/>
          <w:sz w:val="24"/>
        </w:rPr>
        <w:t>Тина Драгићевић</w:t>
      </w:r>
    </w:p>
    <w:p w:rsidR="009520FA" w:rsidRDefault="009520FA">
      <w:pPr>
        <w:pStyle w:val="BodyText"/>
        <w:rPr>
          <w:b/>
          <w:sz w:val="26"/>
        </w:rPr>
      </w:pPr>
    </w:p>
    <w:p w:rsidR="009520FA" w:rsidRDefault="009520FA">
      <w:pPr>
        <w:pStyle w:val="BodyText"/>
        <w:spacing w:before="11"/>
        <w:rPr>
          <w:b/>
          <w:sz w:val="21"/>
        </w:rPr>
      </w:pPr>
    </w:p>
    <w:p w:rsidR="009520FA" w:rsidRDefault="009520FA">
      <w:pPr>
        <w:ind w:left="2078" w:right="1506"/>
        <w:jc w:val="center"/>
        <w:rPr>
          <w:b/>
          <w:i/>
          <w:sz w:val="24"/>
        </w:rPr>
      </w:pPr>
      <w:r>
        <w:rPr>
          <w:b/>
          <w:i/>
          <w:sz w:val="24"/>
        </w:rPr>
        <w:t>Обрада и штампа:</w:t>
      </w:r>
    </w:p>
    <w:p w:rsidR="009520FA" w:rsidRDefault="009520FA">
      <w:pPr>
        <w:ind w:left="2078" w:right="1507"/>
        <w:jc w:val="center"/>
        <w:rPr>
          <w:b/>
          <w:sz w:val="24"/>
        </w:rPr>
      </w:pPr>
      <w:r>
        <w:rPr>
          <w:b/>
          <w:sz w:val="24"/>
        </w:rPr>
        <w:t>Copy Planet д.о.о Београд</w:t>
      </w:r>
    </w:p>
    <w:p w:rsidR="009520FA" w:rsidRDefault="009520FA">
      <w:pPr>
        <w:pStyle w:val="BodyText"/>
        <w:rPr>
          <w:b/>
          <w:sz w:val="26"/>
        </w:rPr>
      </w:pPr>
    </w:p>
    <w:p w:rsidR="009520FA" w:rsidRDefault="009520FA">
      <w:pPr>
        <w:pStyle w:val="BodyText"/>
        <w:rPr>
          <w:b/>
          <w:sz w:val="22"/>
        </w:rPr>
      </w:pPr>
    </w:p>
    <w:p w:rsidR="009520FA" w:rsidRDefault="009520FA">
      <w:pPr>
        <w:ind w:left="2078" w:right="1509"/>
        <w:jc w:val="center"/>
        <w:rPr>
          <w:b/>
          <w:i/>
          <w:sz w:val="24"/>
        </w:rPr>
      </w:pPr>
      <w:r>
        <w:rPr>
          <w:b/>
          <w:i/>
          <w:sz w:val="24"/>
        </w:rPr>
        <w:t>Тираж:</w:t>
      </w:r>
    </w:p>
    <w:p w:rsidR="009520FA" w:rsidRDefault="009520FA">
      <w:pPr>
        <w:ind w:left="2078" w:right="1507"/>
        <w:jc w:val="center"/>
        <w:rPr>
          <w:b/>
          <w:sz w:val="24"/>
        </w:rPr>
      </w:pPr>
      <w:r>
        <w:rPr>
          <w:b/>
          <w:sz w:val="24"/>
        </w:rPr>
        <w:t>150 примерака</w:t>
      </w:r>
    </w:p>
    <w:p w:rsidR="009520FA" w:rsidRDefault="009520FA">
      <w:pPr>
        <w:pStyle w:val="BodyText"/>
        <w:rPr>
          <w:b/>
          <w:sz w:val="26"/>
        </w:rPr>
      </w:pPr>
    </w:p>
    <w:p w:rsidR="009520FA" w:rsidRDefault="009520FA">
      <w:pPr>
        <w:pStyle w:val="BodyText"/>
        <w:spacing w:before="1"/>
        <w:rPr>
          <w:b/>
          <w:sz w:val="22"/>
        </w:rPr>
      </w:pPr>
    </w:p>
    <w:p w:rsidR="009520FA" w:rsidRDefault="009520FA">
      <w:pPr>
        <w:ind w:left="2078" w:right="1507"/>
        <w:jc w:val="center"/>
        <w:rPr>
          <w:b/>
          <w:sz w:val="24"/>
        </w:rPr>
      </w:pPr>
      <w:r>
        <w:rPr>
          <w:b/>
          <w:sz w:val="24"/>
        </w:rPr>
        <w:t>ISBN 978-86-88639-06-4</w:t>
      </w:r>
    </w:p>
    <w:p w:rsidR="009520FA" w:rsidRDefault="009520FA">
      <w:pPr>
        <w:jc w:val="center"/>
        <w:rPr>
          <w:sz w:val="24"/>
        </w:rPr>
        <w:sectPr w:rsidR="009520FA">
          <w:pgSz w:w="11910" w:h="16840"/>
          <w:pgMar w:top="1580" w:right="0" w:bottom="1520" w:left="0" w:header="0" w:footer="1254" w:gutter="0"/>
          <w:cols w:space="720"/>
        </w:sectPr>
      </w:pPr>
    </w:p>
    <w:p w:rsidR="009520FA" w:rsidRDefault="009520FA">
      <w:pPr>
        <w:pStyle w:val="BodyText"/>
        <w:rPr>
          <w:b/>
          <w:sz w:val="20"/>
        </w:rPr>
      </w:pPr>
    </w:p>
    <w:p w:rsidR="009520FA" w:rsidRDefault="009520FA">
      <w:pPr>
        <w:pStyle w:val="BodyText"/>
        <w:spacing w:before="3"/>
        <w:rPr>
          <w:b/>
          <w:sz w:val="28"/>
        </w:rPr>
      </w:pPr>
    </w:p>
    <w:p w:rsidR="009520FA" w:rsidRDefault="009520FA">
      <w:pPr>
        <w:spacing w:before="90"/>
        <w:ind w:left="1702"/>
        <w:rPr>
          <w:b/>
          <w:sz w:val="24"/>
        </w:rPr>
      </w:pPr>
      <w:r>
        <w:rPr>
          <w:b/>
          <w:sz w:val="24"/>
        </w:rPr>
        <w:t>Садржај:</w:t>
      </w:r>
    </w:p>
    <w:p w:rsidR="009520FA" w:rsidRDefault="009520FA">
      <w:pPr>
        <w:pStyle w:val="TOC1"/>
        <w:tabs>
          <w:tab w:val="left" w:leader="dot" w:pos="10643"/>
        </w:tabs>
        <w:spacing w:before="552"/>
      </w:pPr>
      <w:hyperlink w:anchor="_bookmark0" w:history="1">
        <w:r>
          <w:t>Увод</w:t>
        </w:r>
        <w:r>
          <w:tab/>
          <w:t>5</w:t>
        </w:r>
      </w:hyperlink>
    </w:p>
    <w:p w:rsidR="009520FA" w:rsidRDefault="009520FA">
      <w:pPr>
        <w:pStyle w:val="TOC1"/>
        <w:tabs>
          <w:tab w:val="left" w:leader="dot" w:pos="10643"/>
        </w:tabs>
      </w:pPr>
      <w:hyperlink w:anchor="_bookmark1" w:history="1">
        <w:r>
          <w:t>Опште одредбе (чланови</w:t>
        </w:r>
        <w:r>
          <w:rPr>
            <w:spacing w:val="-2"/>
          </w:rPr>
          <w:t xml:space="preserve"> </w:t>
        </w:r>
        <w:r>
          <w:t>1-</w:t>
        </w:r>
        <w:r>
          <w:rPr>
            <w:spacing w:val="-2"/>
          </w:rPr>
          <w:t xml:space="preserve"> </w:t>
        </w:r>
        <w:r>
          <w:t>4)</w:t>
        </w:r>
        <w:r>
          <w:tab/>
          <w:t>7</w:t>
        </w:r>
      </w:hyperlink>
    </w:p>
    <w:p w:rsidR="009520FA" w:rsidRDefault="009520FA">
      <w:pPr>
        <w:pStyle w:val="TOC1"/>
        <w:tabs>
          <w:tab w:val="left" w:leader="dot" w:pos="10523"/>
        </w:tabs>
      </w:pPr>
      <w:hyperlink w:anchor="_bookmark2" w:history="1">
        <w:r>
          <w:t>Једнакост и одсуство дискриминације</w:t>
        </w:r>
        <w:r>
          <w:rPr>
            <w:spacing w:val="-7"/>
          </w:rPr>
          <w:t xml:space="preserve"> </w:t>
        </w:r>
        <w:r>
          <w:t>(члан</w:t>
        </w:r>
        <w:r>
          <w:rPr>
            <w:spacing w:val="-1"/>
          </w:rPr>
          <w:t xml:space="preserve"> </w:t>
        </w:r>
        <w:r>
          <w:t>5)</w:t>
        </w:r>
        <w:r>
          <w:tab/>
          <w:t>10</w:t>
        </w:r>
      </w:hyperlink>
    </w:p>
    <w:p w:rsidR="009520FA" w:rsidRDefault="009520FA">
      <w:pPr>
        <w:pStyle w:val="TOC1"/>
        <w:tabs>
          <w:tab w:val="left" w:leader="dot" w:pos="10523"/>
        </w:tabs>
      </w:pPr>
      <w:hyperlink w:anchor="_bookmark3" w:history="1">
        <w:r>
          <w:t>Жене са инвалидитетом</w:t>
        </w:r>
        <w:r>
          <w:rPr>
            <w:spacing w:val="-6"/>
          </w:rPr>
          <w:t xml:space="preserve"> </w:t>
        </w:r>
        <w:r>
          <w:t>(члан</w:t>
        </w:r>
        <w:r>
          <w:rPr>
            <w:spacing w:val="-1"/>
          </w:rPr>
          <w:t xml:space="preserve"> </w:t>
        </w:r>
        <w:r>
          <w:t>6)</w:t>
        </w:r>
        <w:r>
          <w:tab/>
          <w:t>14</w:t>
        </w:r>
      </w:hyperlink>
    </w:p>
    <w:p w:rsidR="009520FA" w:rsidRDefault="009520FA">
      <w:pPr>
        <w:pStyle w:val="TOC1"/>
        <w:tabs>
          <w:tab w:val="left" w:leader="dot" w:pos="10523"/>
        </w:tabs>
      </w:pPr>
      <w:hyperlink w:anchor="_bookmark4" w:history="1">
        <w:r>
          <w:t>Деца са инвалидитетом</w:t>
        </w:r>
        <w:r>
          <w:rPr>
            <w:spacing w:val="-5"/>
          </w:rPr>
          <w:t xml:space="preserve"> </w:t>
        </w:r>
        <w:r>
          <w:t>(члан</w:t>
        </w:r>
        <w:r>
          <w:rPr>
            <w:spacing w:val="-2"/>
          </w:rPr>
          <w:t xml:space="preserve"> </w:t>
        </w:r>
        <w:r>
          <w:t>7)</w:t>
        </w:r>
        <w:r>
          <w:tab/>
          <w:t>18</w:t>
        </w:r>
      </w:hyperlink>
    </w:p>
    <w:p w:rsidR="009520FA" w:rsidRDefault="009520FA">
      <w:pPr>
        <w:pStyle w:val="TOC1"/>
        <w:tabs>
          <w:tab w:val="left" w:leader="dot" w:pos="10523"/>
        </w:tabs>
      </w:pPr>
      <w:hyperlink w:anchor="_bookmark5" w:history="1">
        <w:r>
          <w:t>Подизање свести</w:t>
        </w:r>
        <w:r>
          <w:rPr>
            <w:spacing w:val="-5"/>
          </w:rPr>
          <w:t xml:space="preserve"> </w:t>
        </w:r>
        <w:r>
          <w:t>(члан</w:t>
        </w:r>
        <w:r>
          <w:rPr>
            <w:spacing w:val="-2"/>
          </w:rPr>
          <w:t xml:space="preserve"> </w:t>
        </w:r>
        <w:r>
          <w:t>8)</w:t>
        </w:r>
        <w:r>
          <w:tab/>
          <w:t>21</w:t>
        </w:r>
      </w:hyperlink>
    </w:p>
    <w:p w:rsidR="009520FA" w:rsidRDefault="009520FA">
      <w:pPr>
        <w:pStyle w:val="TOC1"/>
        <w:tabs>
          <w:tab w:val="left" w:leader="dot" w:pos="10523"/>
        </w:tabs>
      </w:pPr>
      <w:hyperlink w:anchor="_bookmark6" w:history="1">
        <w:r>
          <w:t>Приступачност</w:t>
        </w:r>
        <w:r>
          <w:rPr>
            <w:spacing w:val="-3"/>
          </w:rPr>
          <w:t xml:space="preserve"> </w:t>
        </w:r>
        <w:r>
          <w:t>(члан</w:t>
        </w:r>
        <w:r>
          <w:rPr>
            <w:spacing w:val="-2"/>
          </w:rPr>
          <w:t xml:space="preserve"> </w:t>
        </w:r>
        <w:r>
          <w:t>9)</w:t>
        </w:r>
        <w:r>
          <w:tab/>
          <w:t>24</w:t>
        </w:r>
      </w:hyperlink>
    </w:p>
    <w:p w:rsidR="009520FA" w:rsidRDefault="009520FA">
      <w:pPr>
        <w:pStyle w:val="TOC1"/>
        <w:tabs>
          <w:tab w:val="left" w:leader="dot" w:pos="10523"/>
        </w:tabs>
      </w:pPr>
      <w:hyperlink w:anchor="_bookmark7" w:history="1">
        <w:r>
          <w:t>Ситуације ризика и ванредне хуманитарне ситуације</w:t>
        </w:r>
        <w:r>
          <w:rPr>
            <w:spacing w:val="-15"/>
          </w:rPr>
          <w:t xml:space="preserve"> </w:t>
        </w:r>
        <w:r>
          <w:t>(члан</w:t>
        </w:r>
        <w:r>
          <w:rPr>
            <w:spacing w:val="-2"/>
          </w:rPr>
          <w:t xml:space="preserve"> </w:t>
        </w:r>
        <w:r>
          <w:t>11)</w:t>
        </w:r>
        <w:r>
          <w:tab/>
          <w:t>28</w:t>
        </w:r>
      </w:hyperlink>
    </w:p>
    <w:p w:rsidR="009520FA" w:rsidRDefault="009520FA">
      <w:pPr>
        <w:pStyle w:val="TOC1"/>
        <w:tabs>
          <w:tab w:val="left" w:leader="dot" w:pos="10523"/>
        </w:tabs>
        <w:spacing w:before="1"/>
      </w:pPr>
      <w:hyperlink w:anchor="_bookmark8" w:history="1">
        <w:r>
          <w:t>Једнако признање лица пред законом</w:t>
        </w:r>
        <w:r>
          <w:rPr>
            <w:spacing w:val="-10"/>
          </w:rPr>
          <w:t xml:space="preserve"> </w:t>
        </w:r>
        <w:r>
          <w:t>(члан</w:t>
        </w:r>
        <w:r>
          <w:rPr>
            <w:spacing w:val="-1"/>
          </w:rPr>
          <w:t xml:space="preserve"> </w:t>
        </w:r>
        <w:r>
          <w:t>12)</w:t>
        </w:r>
        <w:r>
          <w:tab/>
          <w:t>29</w:t>
        </w:r>
      </w:hyperlink>
    </w:p>
    <w:p w:rsidR="009520FA" w:rsidRDefault="009520FA">
      <w:pPr>
        <w:pStyle w:val="TOC1"/>
        <w:tabs>
          <w:tab w:val="left" w:leader="dot" w:pos="10523"/>
        </w:tabs>
      </w:pPr>
      <w:hyperlink w:anchor="_bookmark9" w:history="1">
        <w:r>
          <w:t>Приступ правди</w:t>
        </w:r>
        <w:r>
          <w:rPr>
            <w:spacing w:val="-4"/>
          </w:rPr>
          <w:t xml:space="preserve"> </w:t>
        </w:r>
        <w:r>
          <w:t>(члан</w:t>
        </w:r>
        <w:r>
          <w:rPr>
            <w:spacing w:val="-2"/>
          </w:rPr>
          <w:t xml:space="preserve"> </w:t>
        </w:r>
        <w:r>
          <w:t>13)</w:t>
        </w:r>
        <w:r>
          <w:tab/>
          <w:t>31</w:t>
        </w:r>
      </w:hyperlink>
    </w:p>
    <w:p w:rsidR="009520FA" w:rsidRDefault="009520FA">
      <w:pPr>
        <w:pStyle w:val="TOC1"/>
        <w:tabs>
          <w:tab w:val="left" w:leader="dot" w:pos="10523"/>
        </w:tabs>
      </w:pPr>
      <w:hyperlink w:anchor="_bookmark10" w:history="1">
        <w:r>
          <w:t>Слобода и безбедност особе</w:t>
        </w:r>
        <w:r>
          <w:rPr>
            <w:spacing w:val="-6"/>
          </w:rPr>
          <w:t xml:space="preserve"> </w:t>
        </w:r>
        <w:r>
          <w:t>(члан</w:t>
        </w:r>
        <w:r>
          <w:rPr>
            <w:spacing w:val="-1"/>
          </w:rPr>
          <w:t xml:space="preserve"> </w:t>
        </w:r>
        <w:r>
          <w:t>14)</w:t>
        </w:r>
        <w:r>
          <w:tab/>
          <w:t>33</w:t>
        </w:r>
      </w:hyperlink>
    </w:p>
    <w:p w:rsidR="009520FA" w:rsidRDefault="009520FA">
      <w:pPr>
        <w:pStyle w:val="TOC1"/>
      </w:pPr>
      <w:hyperlink w:anchor="_bookmark11" w:history="1">
        <w:r>
          <w:t>Слобода од тортуре, нечовечног или понижавајућег поступања или кажњавања</w:t>
        </w:r>
      </w:hyperlink>
    </w:p>
    <w:p w:rsidR="009520FA" w:rsidRDefault="009520FA">
      <w:pPr>
        <w:pStyle w:val="TOC1"/>
        <w:tabs>
          <w:tab w:val="left" w:leader="dot" w:pos="10523"/>
        </w:tabs>
      </w:pPr>
      <w:hyperlink w:anchor="_bookmark11" w:history="1">
        <w:r>
          <w:t>(члан 15)</w:t>
        </w:r>
        <w:r>
          <w:tab/>
          <w:t>34</w:t>
        </w:r>
      </w:hyperlink>
    </w:p>
    <w:p w:rsidR="009520FA" w:rsidRDefault="009520FA">
      <w:pPr>
        <w:pStyle w:val="TOC1"/>
        <w:tabs>
          <w:tab w:val="left" w:leader="dot" w:pos="10523"/>
        </w:tabs>
      </w:pPr>
      <w:hyperlink w:anchor="_bookmark12" w:history="1">
        <w:r>
          <w:t>Слобода од експлоатације, насиља и злостављања</w:t>
        </w:r>
        <w:r>
          <w:rPr>
            <w:spacing w:val="-10"/>
          </w:rPr>
          <w:t xml:space="preserve"> </w:t>
        </w:r>
        <w:r>
          <w:t>(члан</w:t>
        </w:r>
        <w:r>
          <w:rPr>
            <w:spacing w:val="-1"/>
          </w:rPr>
          <w:t xml:space="preserve"> </w:t>
        </w:r>
        <w:r>
          <w:t>16)</w:t>
        </w:r>
        <w:r>
          <w:tab/>
          <w:t>35</w:t>
        </w:r>
      </w:hyperlink>
    </w:p>
    <w:p w:rsidR="009520FA" w:rsidRDefault="009520FA">
      <w:pPr>
        <w:pStyle w:val="TOC1"/>
        <w:tabs>
          <w:tab w:val="left" w:leader="dot" w:pos="10523"/>
        </w:tabs>
      </w:pPr>
      <w:hyperlink w:anchor="_bookmark13" w:history="1">
        <w:r>
          <w:t>Заштита интегритета личности</w:t>
        </w:r>
        <w:r>
          <w:rPr>
            <w:spacing w:val="-4"/>
          </w:rPr>
          <w:t xml:space="preserve"> </w:t>
        </w:r>
        <w:r>
          <w:t>(члан</w:t>
        </w:r>
        <w:r>
          <w:rPr>
            <w:spacing w:val="-1"/>
          </w:rPr>
          <w:t xml:space="preserve"> </w:t>
        </w:r>
        <w:r>
          <w:t>17)</w:t>
        </w:r>
        <w:r>
          <w:tab/>
          <w:t>38</w:t>
        </w:r>
      </w:hyperlink>
    </w:p>
    <w:p w:rsidR="009520FA" w:rsidRDefault="009520FA">
      <w:pPr>
        <w:pStyle w:val="TOC1"/>
        <w:tabs>
          <w:tab w:val="left" w:leader="dot" w:pos="10523"/>
        </w:tabs>
      </w:pPr>
      <w:hyperlink w:anchor="_bookmark14" w:history="1">
        <w:r>
          <w:t>Самостални живот и укљученост у заједницу</w:t>
        </w:r>
        <w:r>
          <w:rPr>
            <w:spacing w:val="-15"/>
          </w:rPr>
          <w:t xml:space="preserve"> </w:t>
        </w:r>
        <w:r>
          <w:t>(члан</w:t>
        </w:r>
        <w:r>
          <w:rPr>
            <w:spacing w:val="-2"/>
          </w:rPr>
          <w:t xml:space="preserve"> </w:t>
        </w:r>
        <w:r>
          <w:t>19)</w:t>
        </w:r>
        <w:r>
          <w:tab/>
          <w:t>40</w:t>
        </w:r>
      </w:hyperlink>
    </w:p>
    <w:p w:rsidR="009520FA" w:rsidRDefault="009520FA">
      <w:pPr>
        <w:pStyle w:val="TOC1"/>
        <w:tabs>
          <w:tab w:val="left" w:leader="dot" w:pos="10523"/>
        </w:tabs>
      </w:pPr>
      <w:hyperlink w:anchor="_bookmark15" w:history="1">
        <w:r>
          <w:t>Лична покретљивост</w:t>
        </w:r>
        <w:r>
          <w:rPr>
            <w:spacing w:val="-4"/>
          </w:rPr>
          <w:t xml:space="preserve"> </w:t>
        </w:r>
        <w:r>
          <w:t>(члан</w:t>
        </w:r>
        <w:r>
          <w:rPr>
            <w:spacing w:val="-2"/>
          </w:rPr>
          <w:t xml:space="preserve"> </w:t>
        </w:r>
        <w:r>
          <w:t>20)</w:t>
        </w:r>
        <w:r>
          <w:tab/>
          <w:t>43</w:t>
        </w:r>
      </w:hyperlink>
    </w:p>
    <w:p w:rsidR="009520FA" w:rsidRDefault="009520FA">
      <w:pPr>
        <w:pStyle w:val="TOC1"/>
        <w:tabs>
          <w:tab w:val="left" w:leader="dot" w:pos="10523"/>
        </w:tabs>
      </w:pPr>
      <w:hyperlink w:anchor="_bookmark16" w:history="1">
        <w:r>
          <w:t>Слобода мишљења и изражавања и приступ информацијама</w:t>
        </w:r>
        <w:r>
          <w:rPr>
            <w:spacing w:val="-18"/>
          </w:rPr>
          <w:t xml:space="preserve"> </w:t>
        </w:r>
        <w:r>
          <w:t>(члан</w:t>
        </w:r>
        <w:r>
          <w:rPr>
            <w:spacing w:val="-2"/>
          </w:rPr>
          <w:t xml:space="preserve"> </w:t>
        </w:r>
        <w:r>
          <w:t>21)</w:t>
        </w:r>
        <w:r>
          <w:tab/>
          <w:t>45</w:t>
        </w:r>
      </w:hyperlink>
    </w:p>
    <w:p w:rsidR="009520FA" w:rsidRDefault="009520FA">
      <w:pPr>
        <w:pStyle w:val="TOC1"/>
        <w:tabs>
          <w:tab w:val="left" w:leader="dot" w:pos="10523"/>
        </w:tabs>
      </w:pPr>
      <w:hyperlink w:anchor="_bookmark17" w:history="1">
        <w:r>
          <w:t>Поштовање дома и породице</w:t>
        </w:r>
        <w:r>
          <w:rPr>
            <w:spacing w:val="-9"/>
          </w:rPr>
          <w:t xml:space="preserve"> </w:t>
        </w:r>
        <w:r>
          <w:t>(члан</w:t>
        </w:r>
        <w:r>
          <w:rPr>
            <w:spacing w:val="-1"/>
          </w:rPr>
          <w:t xml:space="preserve"> </w:t>
        </w:r>
        <w:r>
          <w:t>23)</w:t>
        </w:r>
        <w:r>
          <w:tab/>
          <w:t>46</w:t>
        </w:r>
      </w:hyperlink>
    </w:p>
    <w:p w:rsidR="009520FA" w:rsidRDefault="009520FA">
      <w:pPr>
        <w:pStyle w:val="TOC1"/>
        <w:tabs>
          <w:tab w:val="left" w:leader="dot" w:pos="10523"/>
        </w:tabs>
      </w:pPr>
      <w:hyperlink w:anchor="_bookmark18" w:history="1">
        <w:r>
          <w:t>Образовање</w:t>
        </w:r>
        <w:r>
          <w:rPr>
            <w:spacing w:val="-2"/>
          </w:rPr>
          <w:t xml:space="preserve"> </w:t>
        </w:r>
        <w:r>
          <w:t>(члан</w:t>
        </w:r>
        <w:r>
          <w:rPr>
            <w:spacing w:val="-3"/>
          </w:rPr>
          <w:t xml:space="preserve"> </w:t>
        </w:r>
        <w:r>
          <w:t>24)</w:t>
        </w:r>
        <w:r>
          <w:tab/>
          <w:t>48</w:t>
        </w:r>
      </w:hyperlink>
    </w:p>
    <w:p w:rsidR="009520FA" w:rsidRDefault="009520FA">
      <w:pPr>
        <w:pStyle w:val="TOC1"/>
        <w:tabs>
          <w:tab w:val="left" w:leader="dot" w:pos="10523"/>
        </w:tabs>
      </w:pPr>
      <w:hyperlink w:anchor="_bookmark19" w:history="1">
        <w:r>
          <w:t>Здравствена заштита</w:t>
        </w:r>
        <w:r>
          <w:rPr>
            <w:spacing w:val="-4"/>
          </w:rPr>
          <w:t xml:space="preserve"> </w:t>
        </w:r>
        <w:r>
          <w:t>(члан</w:t>
        </w:r>
        <w:r>
          <w:rPr>
            <w:spacing w:val="-1"/>
          </w:rPr>
          <w:t xml:space="preserve"> </w:t>
        </w:r>
        <w:r>
          <w:t>25)</w:t>
        </w:r>
        <w:r>
          <w:tab/>
          <w:t>55</w:t>
        </w:r>
      </w:hyperlink>
    </w:p>
    <w:p w:rsidR="009520FA" w:rsidRDefault="009520FA">
      <w:pPr>
        <w:pStyle w:val="TOC1"/>
        <w:tabs>
          <w:tab w:val="left" w:leader="dot" w:pos="10523"/>
        </w:tabs>
      </w:pPr>
      <w:hyperlink w:anchor="_bookmark20" w:history="1">
        <w:r>
          <w:t>Рад и запошљавање</w:t>
        </w:r>
        <w:r>
          <w:rPr>
            <w:spacing w:val="-4"/>
          </w:rPr>
          <w:t xml:space="preserve"> </w:t>
        </w:r>
        <w:r>
          <w:t>(члан</w:t>
        </w:r>
        <w:r>
          <w:rPr>
            <w:spacing w:val="-2"/>
          </w:rPr>
          <w:t xml:space="preserve"> </w:t>
        </w:r>
        <w:r>
          <w:t>27)</w:t>
        </w:r>
        <w:r>
          <w:tab/>
          <w:t>57</w:t>
        </w:r>
      </w:hyperlink>
    </w:p>
    <w:p w:rsidR="009520FA" w:rsidRDefault="009520FA">
      <w:pPr>
        <w:pStyle w:val="TOC1"/>
        <w:tabs>
          <w:tab w:val="left" w:leader="dot" w:pos="10523"/>
        </w:tabs>
      </w:pPr>
      <w:hyperlink w:anchor="_bookmark21" w:history="1">
        <w:r>
          <w:t>Адекватан животни стандард и</w:t>
        </w:r>
        <w:r>
          <w:rPr>
            <w:spacing w:val="-9"/>
          </w:rPr>
          <w:t xml:space="preserve"> </w:t>
        </w:r>
        <w:r>
          <w:t>социјална</w:t>
        </w:r>
        <w:r>
          <w:rPr>
            <w:spacing w:val="-3"/>
          </w:rPr>
          <w:t xml:space="preserve"> </w:t>
        </w:r>
        <w:r>
          <w:t>заштита</w:t>
        </w:r>
        <w:r>
          <w:tab/>
          <w:t>61</w:t>
        </w:r>
      </w:hyperlink>
    </w:p>
    <w:p w:rsidR="009520FA" w:rsidRDefault="009520FA">
      <w:pPr>
        <w:pStyle w:val="TOC1"/>
        <w:tabs>
          <w:tab w:val="left" w:leader="dot" w:pos="10523"/>
        </w:tabs>
      </w:pPr>
      <w:hyperlink w:anchor="_bookmark22" w:history="1">
        <w:r>
          <w:t>(члан</w:t>
        </w:r>
        <w:r>
          <w:rPr>
            <w:spacing w:val="-1"/>
          </w:rPr>
          <w:t xml:space="preserve"> </w:t>
        </w:r>
        <w:r>
          <w:t>28)</w:t>
        </w:r>
        <w:r>
          <w:tab/>
          <w:t>61</w:t>
        </w:r>
      </w:hyperlink>
    </w:p>
    <w:p w:rsidR="009520FA" w:rsidRDefault="009520FA">
      <w:pPr>
        <w:pStyle w:val="TOC1"/>
        <w:tabs>
          <w:tab w:val="left" w:leader="dot" w:pos="10523"/>
        </w:tabs>
      </w:pPr>
      <w:hyperlink w:anchor="_bookmark23" w:history="1">
        <w:r>
          <w:t>Учешће у политичком и јавном животу</w:t>
        </w:r>
        <w:r>
          <w:rPr>
            <w:spacing w:val="-17"/>
          </w:rPr>
          <w:t xml:space="preserve"> </w:t>
        </w:r>
        <w:r>
          <w:t>(члан</w:t>
        </w:r>
        <w:r>
          <w:rPr>
            <w:spacing w:val="3"/>
          </w:rPr>
          <w:t xml:space="preserve"> </w:t>
        </w:r>
        <w:r>
          <w:t>29)</w:t>
        </w:r>
        <w:r>
          <w:tab/>
          <w:t>62</w:t>
        </w:r>
      </w:hyperlink>
    </w:p>
    <w:p w:rsidR="009520FA" w:rsidRDefault="009520FA">
      <w:pPr>
        <w:pStyle w:val="TOC1"/>
      </w:pPr>
      <w:hyperlink w:anchor="_bookmark24" w:history="1">
        <w:r>
          <w:t>Учешће у културном и спортском животу, рекреацији и слободним активностима</w:t>
        </w:r>
      </w:hyperlink>
    </w:p>
    <w:p w:rsidR="009520FA" w:rsidRDefault="009520FA">
      <w:pPr>
        <w:pStyle w:val="TOC1"/>
        <w:tabs>
          <w:tab w:val="left" w:leader="dot" w:pos="10523"/>
        </w:tabs>
        <w:spacing w:before="1"/>
      </w:pPr>
      <w:hyperlink w:anchor="_bookmark24" w:history="1">
        <w:r>
          <w:t>(члан</w:t>
        </w:r>
        <w:r>
          <w:rPr>
            <w:spacing w:val="-1"/>
          </w:rPr>
          <w:t xml:space="preserve"> </w:t>
        </w:r>
        <w:r>
          <w:t>30)</w:t>
        </w:r>
        <w:r>
          <w:tab/>
          <w:t>63</w:t>
        </w:r>
      </w:hyperlink>
    </w:p>
    <w:p w:rsidR="009520FA" w:rsidRDefault="009520FA">
      <w:pPr>
        <w:pStyle w:val="TOC1"/>
        <w:tabs>
          <w:tab w:val="left" w:leader="dot" w:pos="10523"/>
        </w:tabs>
      </w:pPr>
      <w:hyperlink w:anchor="_bookmark25" w:history="1">
        <w:r>
          <w:t>Статистика и прикупљање података</w:t>
        </w:r>
        <w:r>
          <w:rPr>
            <w:spacing w:val="-10"/>
          </w:rPr>
          <w:t xml:space="preserve"> </w:t>
        </w:r>
        <w:r>
          <w:t>(члан</w:t>
        </w:r>
        <w:r>
          <w:rPr>
            <w:spacing w:val="-1"/>
          </w:rPr>
          <w:t xml:space="preserve"> </w:t>
        </w:r>
        <w:r>
          <w:t>31)</w:t>
        </w:r>
        <w:r>
          <w:tab/>
          <w:t>64</w:t>
        </w:r>
      </w:hyperlink>
    </w:p>
    <w:p w:rsidR="009520FA" w:rsidRDefault="009520FA">
      <w:pPr>
        <w:pStyle w:val="TOC1"/>
        <w:tabs>
          <w:tab w:val="left" w:leader="dot" w:pos="10523"/>
        </w:tabs>
      </w:pPr>
      <w:hyperlink w:anchor="_bookmark26" w:history="1">
        <w:r>
          <w:t>Међународна сарадња</w:t>
        </w:r>
        <w:r>
          <w:rPr>
            <w:spacing w:val="-5"/>
          </w:rPr>
          <w:t xml:space="preserve"> </w:t>
        </w:r>
        <w:r>
          <w:t>(члан</w:t>
        </w:r>
        <w:r>
          <w:rPr>
            <w:spacing w:val="-1"/>
          </w:rPr>
          <w:t xml:space="preserve"> </w:t>
        </w:r>
        <w:r>
          <w:t>32)</w:t>
        </w:r>
        <w:r>
          <w:tab/>
          <w:t>65</w:t>
        </w:r>
      </w:hyperlink>
    </w:p>
    <w:p w:rsidR="009520FA" w:rsidRDefault="009520FA">
      <w:pPr>
        <w:pStyle w:val="TOC1"/>
        <w:tabs>
          <w:tab w:val="left" w:leader="dot" w:pos="10523"/>
        </w:tabs>
      </w:pPr>
      <w:hyperlink w:anchor="_bookmark27" w:history="1">
        <w:r>
          <w:t>Спровођење и надзор на националном нивоу</w:t>
        </w:r>
        <w:r>
          <w:rPr>
            <w:spacing w:val="-18"/>
          </w:rPr>
          <w:t xml:space="preserve"> </w:t>
        </w:r>
        <w:r>
          <w:t>(члан 33)</w:t>
        </w:r>
        <w:r>
          <w:tab/>
          <w:t>66</w:t>
        </w:r>
      </w:hyperlink>
    </w:p>
    <w:p w:rsidR="009520FA" w:rsidRDefault="009520FA">
      <w:pPr>
        <w:pStyle w:val="TOC1"/>
        <w:tabs>
          <w:tab w:val="left" w:leader="dot" w:pos="10523"/>
        </w:tabs>
      </w:pPr>
      <w:hyperlink w:anchor="_bookmark28" w:history="1">
        <w:r>
          <w:t>Закључци</w:t>
        </w:r>
        <w:r>
          <w:rPr>
            <w:spacing w:val="-4"/>
          </w:rPr>
          <w:t xml:space="preserve"> </w:t>
        </w:r>
        <w:r>
          <w:t>и</w:t>
        </w:r>
        <w:r>
          <w:rPr>
            <w:spacing w:val="-3"/>
          </w:rPr>
          <w:t xml:space="preserve"> </w:t>
        </w:r>
        <w:r>
          <w:t>препоруке</w:t>
        </w:r>
        <w:r>
          <w:tab/>
          <w:t>68</w:t>
        </w:r>
      </w:hyperlink>
    </w:p>
    <w:p w:rsidR="009520FA" w:rsidRDefault="009520FA">
      <w:pPr>
        <w:pStyle w:val="TOC1"/>
        <w:tabs>
          <w:tab w:val="left" w:leader="dot" w:pos="10523"/>
        </w:tabs>
      </w:pPr>
      <w:hyperlink w:anchor="_bookmark29" w:history="1">
        <w:r>
          <w:t>Summary</w:t>
        </w:r>
        <w:r>
          <w:tab/>
          <w:t>72</w:t>
        </w:r>
      </w:hyperlink>
    </w:p>
    <w:p w:rsidR="009520FA" w:rsidRDefault="009520FA">
      <w:pPr>
        <w:pStyle w:val="TOC1"/>
        <w:tabs>
          <w:tab w:val="left" w:leader="dot" w:pos="10523"/>
        </w:tabs>
        <w:ind w:right="1140"/>
      </w:pPr>
      <w:hyperlink w:anchor="_bookmark30" w:history="1">
        <w:r>
          <w:t xml:space="preserve">Анекс : Комитет за права особа са инвалидитетом </w:t>
        </w:r>
      </w:hyperlink>
      <w:hyperlink w:anchor="_bookmark31" w:history="1">
        <w:r>
          <w:t>Закључна запажања о Иницијалном</w:t>
        </w:r>
      </w:hyperlink>
      <w:r>
        <w:t xml:space="preserve"> </w:t>
      </w:r>
      <w:hyperlink w:anchor="_bookmark31" w:history="1">
        <w:r>
          <w:t>извештају</w:t>
        </w:r>
        <w:r>
          <w:rPr>
            <w:spacing w:val="-5"/>
          </w:rPr>
          <w:t xml:space="preserve"> </w:t>
        </w:r>
        <w:r>
          <w:t>о Србији</w:t>
        </w:r>
        <w:r>
          <w:tab/>
          <w:t>74</w:t>
        </w:r>
      </w:hyperlink>
    </w:p>
    <w:p w:rsidR="009520FA" w:rsidRDefault="009520FA">
      <w:pPr>
        <w:sectPr w:rsidR="009520FA">
          <w:pgSz w:w="11910" w:h="16840"/>
          <w:pgMar w:top="1580" w:right="0" w:bottom="1520" w:left="0" w:header="0" w:footer="1254" w:gutter="0"/>
          <w:cols w:space="720"/>
        </w:sectPr>
      </w:pPr>
    </w:p>
    <w:p w:rsidR="009520FA" w:rsidRDefault="009520FA">
      <w:pPr>
        <w:pStyle w:val="BodyText"/>
        <w:rPr>
          <w:sz w:val="29"/>
        </w:rPr>
      </w:pPr>
    </w:p>
    <w:p w:rsidR="009520FA" w:rsidRDefault="009520FA">
      <w:pPr>
        <w:pStyle w:val="Heading1"/>
        <w:spacing w:before="0"/>
      </w:pPr>
      <w:bookmarkStart w:id="0" w:name="_bookmark0"/>
      <w:bookmarkEnd w:id="0"/>
      <w:r>
        <w:t>Увод</w:t>
      </w:r>
    </w:p>
    <w:p w:rsidR="009520FA" w:rsidRDefault="009520FA">
      <w:pPr>
        <w:pStyle w:val="BodyText"/>
        <w:spacing w:before="241"/>
        <w:ind w:left="1702" w:right="1128"/>
        <w:jc w:val="both"/>
      </w:pPr>
      <w:r>
        <w:t xml:space="preserve">Истраживање под називом - </w:t>
      </w:r>
      <w:r>
        <w:rPr>
          <w:b/>
          <w:i/>
        </w:rPr>
        <w:t xml:space="preserve">Анализа спровођења Препорука Комитета за права особа са инвалидитетом у Републици Србији </w:t>
      </w:r>
      <w:r>
        <w:t>– урађено је у оквиру пројекта „Од глобалних препорука до остваривања права особа са инвалидитетом у срединама у којима оне живе“, који се финансирао из буџета Републике Србије – Канцеларије за људска и мањинска права, а као део програма „Спровођење антидискриминационих политика у Републици Србији у 2018. години“. Пројекат и истраживање реализовала је Национална организација особа са инвалидитетом Србије (НООИС) у партнерству са Савезом дистрофичара Србије, у периоду од маја до августа 2018.</w:t>
      </w:r>
      <w:r>
        <w:rPr>
          <w:spacing w:val="-15"/>
        </w:rPr>
        <w:t xml:space="preserve"> </w:t>
      </w:r>
      <w:r>
        <w:t>године.</w:t>
      </w:r>
    </w:p>
    <w:p w:rsidR="009520FA" w:rsidRDefault="009520FA">
      <w:pPr>
        <w:pStyle w:val="BodyText"/>
        <w:spacing w:before="3"/>
        <w:rPr>
          <w:sz w:val="29"/>
        </w:rPr>
      </w:pPr>
    </w:p>
    <w:p w:rsidR="009520FA" w:rsidRDefault="009520FA">
      <w:pPr>
        <w:pStyle w:val="BodyText"/>
        <w:ind w:left="1702" w:right="1130"/>
        <w:jc w:val="both"/>
      </w:pPr>
      <w:r>
        <w:t>Основни циљ пројекта био је допринос унапређењу механизама за праћење препорука Уједињених нација за људска права у циљу побољшања положаја посебно осетљивих друштвених група, нарочито особа са инвалидитетом у Републици Србији.</w:t>
      </w:r>
    </w:p>
    <w:p w:rsidR="009520FA" w:rsidRDefault="009520FA">
      <w:pPr>
        <w:pStyle w:val="BodyText"/>
      </w:pPr>
    </w:p>
    <w:p w:rsidR="009520FA" w:rsidRDefault="009520FA">
      <w:pPr>
        <w:pStyle w:val="BodyText"/>
        <w:ind w:left="1702" w:right="1134"/>
        <w:jc w:val="both"/>
      </w:pPr>
      <w:r>
        <w:t>Главни фокус пројекта односио се утврђивање степена спровођења  препорука Комитета УН за права особа са инвалидитетом у Србији кроз израду детаљне анализе прописа и праксе у погледу укључености</w:t>
      </w:r>
      <w:r>
        <w:rPr>
          <w:spacing w:val="-8"/>
        </w:rPr>
        <w:t xml:space="preserve"> </w:t>
      </w:r>
      <w:r>
        <w:t>препорука.</w:t>
      </w:r>
    </w:p>
    <w:p w:rsidR="009520FA" w:rsidRDefault="009520FA">
      <w:pPr>
        <w:pStyle w:val="BodyText"/>
      </w:pPr>
    </w:p>
    <w:p w:rsidR="009520FA" w:rsidRDefault="009520FA">
      <w:pPr>
        <w:pStyle w:val="BodyText"/>
        <w:spacing w:before="1"/>
        <w:ind w:left="1702"/>
        <w:jc w:val="both"/>
      </w:pPr>
      <w:r>
        <w:t>Да би се то постигло, НООИС је реализовао следеће активности:</w:t>
      </w:r>
    </w:p>
    <w:p w:rsidR="009520FA" w:rsidRDefault="009520FA">
      <w:pPr>
        <w:pStyle w:val="BodyText"/>
        <w:spacing w:before="11"/>
        <w:rPr>
          <w:sz w:val="23"/>
        </w:rPr>
      </w:pPr>
    </w:p>
    <w:p w:rsidR="009520FA" w:rsidRDefault="009520FA">
      <w:pPr>
        <w:pStyle w:val="ListParagraph"/>
        <w:numPr>
          <w:ilvl w:val="0"/>
          <w:numId w:val="16"/>
        </w:numPr>
        <w:tabs>
          <w:tab w:val="left" w:pos="1959"/>
        </w:tabs>
        <w:ind w:right="1139" w:firstLine="0"/>
        <w:rPr>
          <w:sz w:val="24"/>
        </w:rPr>
      </w:pPr>
      <w:r>
        <w:rPr>
          <w:sz w:val="24"/>
        </w:rPr>
        <w:t>Анализу правног и стратешког оквира, као и анализу извештаја надлежних органа и установа;</w:t>
      </w:r>
    </w:p>
    <w:p w:rsidR="009520FA" w:rsidRDefault="009520FA">
      <w:pPr>
        <w:pStyle w:val="ListParagraph"/>
        <w:numPr>
          <w:ilvl w:val="0"/>
          <w:numId w:val="16"/>
        </w:numPr>
        <w:tabs>
          <w:tab w:val="left" w:pos="2019"/>
        </w:tabs>
        <w:ind w:right="1125" w:firstLine="0"/>
        <w:rPr>
          <w:sz w:val="24"/>
        </w:rPr>
      </w:pPr>
      <w:r>
        <w:rPr>
          <w:sz w:val="24"/>
        </w:rPr>
        <w:t>Истраживање путем упитника и разговора ради анализе спровођења препорука Комитета за права особа са инвалидитетом из надлежности различитих институција, који су достављени следећим министарствима: Министарству за рад, запошљавање, борачка и социјална питања, Министарству просвете, науке и технолошког развоја и Министарству здравља, као и независним државним телима - канцеларији Заштитника грађана и Повереника за заштиту</w:t>
      </w:r>
      <w:r>
        <w:rPr>
          <w:spacing w:val="-12"/>
          <w:sz w:val="24"/>
        </w:rPr>
        <w:t xml:space="preserve"> </w:t>
      </w:r>
      <w:r>
        <w:rPr>
          <w:sz w:val="24"/>
        </w:rPr>
        <w:t>равноправности.</w:t>
      </w:r>
    </w:p>
    <w:p w:rsidR="009520FA" w:rsidRDefault="009520FA">
      <w:pPr>
        <w:pStyle w:val="BodyText"/>
        <w:spacing w:before="10"/>
        <w:rPr>
          <w:sz w:val="23"/>
        </w:rPr>
      </w:pPr>
    </w:p>
    <w:p w:rsidR="009520FA" w:rsidRDefault="009520FA">
      <w:pPr>
        <w:pStyle w:val="BodyText"/>
        <w:ind w:left="1702" w:right="1128"/>
        <w:jc w:val="both"/>
      </w:pPr>
      <w:r>
        <w:t>НООИС се захваљује свима који су учешћем у истраживању допринели бољем сагледавању тренутног стања, а посебно Министарству за рад, запошљавање, борачка и социјална питања (нарочито Сектору за заштиту особа са инвалидитетом), Министарству просвете, науке и технолошког развоја, Министарству здравља, као и канцеларијама Заштитника грађана и Повереника за заштиту равноправности.</w:t>
      </w:r>
    </w:p>
    <w:p w:rsidR="009520FA" w:rsidRDefault="009520FA">
      <w:pPr>
        <w:pStyle w:val="BodyText"/>
      </w:pPr>
    </w:p>
    <w:p w:rsidR="009520FA" w:rsidRDefault="009520FA">
      <w:pPr>
        <w:pStyle w:val="BodyText"/>
        <w:ind w:left="1702" w:right="1137"/>
        <w:jc w:val="both"/>
      </w:pPr>
      <w:r>
        <w:t>Због оквира пројекта, био је изазов добити све релевантне податке од других министарстава и локалних самоуправа надлежних за спровођење одређених препорука, али уместо тога, коришћени су налази других релевантних истраживања попут Ситуационе анализе положаја деце са инвалидитетом у Србији (коју је такође радио НООИС током 2017. године) и анализе приступачности бирачких места у Београду, Крагујевцу и Сомбору Центра за самостални живот особа са инвалидитетом Србије.</w:t>
      </w:r>
    </w:p>
    <w:p w:rsidR="009520FA" w:rsidRDefault="009520FA">
      <w:pPr>
        <w:pStyle w:val="BodyText"/>
      </w:pPr>
    </w:p>
    <w:p w:rsidR="009520FA" w:rsidRDefault="009520FA">
      <w:pPr>
        <w:pStyle w:val="BodyText"/>
        <w:spacing w:before="1"/>
        <w:ind w:left="1702" w:right="1130"/>
        <w:jc w:val="both"/>
      </w:pPr>
      <w:r>
        <w:t>Експерт за област људских права и заштиту од дискриминације особа са инвалидитетом (уједно и члан Комитета за права особа са инвалидитетом), др Дамјан Татић урадио је анализу, а посебна пажња била је посвећена прописима и стратешким документима донетим у последње 2 године, нарочито оним актима чије измене је Комитет</w:t>
      </w:r>
    </w:p>
    <w:p w:rsidR="009520FA" w:rsidRDefault="009520FA">
      <w:pPr>
        <w:jc w:val="both"/>
        <w:sectPr w:rsidR="009520FA">
          <w:pgSz w:w="11910" w:h="16840"/>
          <w:pgMar w:top="1580" w:right="0" w:bottom="1520" w:left="0" w:header="0" w:footer="1254" w:gutter="0"/>
          <w:cols w:space="720"/>
        </w:sectPr>
      </w:pPr>
    </w:p>
    <w:p w:rsidR="009520FA" w:rsidRDefault="009520FA">
      <w:pPr>
        <w:pStyle w:val="BodyText"/>
        <w:spacing w:before="76"/>
        <w:ind w:left="1702" w:right="1136"/>
        <w:jc w:val="both"/>
      </w:pPr>
      <w:r>
        <w:t>препоручио, како би се установило у којој мери је правни и стратешки оквир измењен у складу са препорукама Комитета.</w:t>
      </w:r>
    </w:p>
    <w:p w:rsidR="009520FA" w:rsidRDefault="009520FA">
      <w:pPr>
        <w:pStyle w:val="BodyText"/>
        <w:spacing w:before="1"/>
        <w:ind w:left="1702" w:right="1131"/>
        <w:jc w:val="both"/>
      </w:pPr>
      <w:r>
        <w:t xml:space="preserve">Подсећања ради, Конвенција о правима особа са инвалидитетом први је међународни уговор о људским правима усвојен под окриљем Уједињених нација у новом миленијуму. Генерална скупштина УН једногласно је усвојила Конвенцију и Опциони протокол </w:t>
      </w:r>
      <w:r>
        <w:rPr>
          <w:spacing w:val="-4"/>
        </w:rPr>
        <w:t>уз</w:t>
      </w:r>
      <w:r>
        <w:rPr>
          <w:spacing w:val="52"/>
        </w:rPr>
        <w:t xml:space="preserve"> </w:t>
      </w:r>
      <w:r>
        <w:t>њу 13. децембра 2006. године. После довољног броја ратификација Конвенција и Опциони протокол ступају на снагу у мају 2008. Србија је потписала ова два међународна уговора у децембру 2007, а ратификовала их је у мају 2009, после чега је Конвенција постала обавезујући део унутрашњег права наше земље.</w:t>
      </w:r>
    </w:p>
    <w:p w:rsidR="009520FA" w:rsidRDefault="009520FA">
      <w:pPr>
        <w:pStyle w:val="BodyText"/>
      </w:pPr>
    </w:p>
    <w:p w:rsidR="009520FA" w:rsidRDefault="009520FA">
      <w:pPr>
        <w:pStyle w:val="BodyText"/>
        <w:ind w:left="1702" w:right="1127"/>
        <w:jc w:val="both"/>
      </w:pPr>
      <w:r>
        <w:t>У складу са одредбама Конвенције и смерницама Уједињених нација, Република Србија је у мају 2012. године поднела Комитету за права особа са инвалидитетом Иницијални извештај о спровођењу Конвенције о правима особа са инвалидитетом у Србији. Комитет је 5. и 6. априла 2016. године размотрио Иницијални извештај Србије, после анализе алтернативних извештаја Националне организације особа са инвалидитетом Србије (НООИС-а, у сарадњи са Центром за самостални живот особа са инвалидитетом Србије – ЦСЖ), канцеларије Заштитника грађана и извештаја из сенке других организација цивилног друштва и дијалога са државном делегацијом Србије. На основу свега тога, Комитет је усвојио Закључне опсервације са 32 препоруке Србији 21. априла 2016. год.</w:t>
      </w:r>
    </w:p>
    <w:p w:rsidR="009520FA" w:rsidRDefault="009520FA">
      <w:pPr>
        <w:pStyle w:val="BodyText"/>
        <w:spacing w:before="1"/>
      </w:pPr>
    </w:p>
    <w:p w:rsidR="009520FA" w:rsidRDefault="009520FA">
      <w:pPr>
        <w:pStyle w:val="BodyText"/>
        <w:ind w:left="1702" w:right="1127"/>
        <w:jc w:val="both"/>
      </w:pPr>
      <w:r>
        <w:t>Надлежни органи државе, независне установе за заштиту људских права, НООИС и друге организације особа са инвалидитетом у последње две године радили су на промовисању и представљању ових препорука. Србија је, у складу са препорукама Комитета, прошле године Комитету поднела извештај о мерама предузетим на спровођењу две препоруке - у областима запошљавања и пословне способности, које су препознате као приоритетне.</w:t>
      </w:r>
    </w:p>
    <w:p w:rsidR="009520FA" w:rsidRDefault="009520FA">
      <w:pPr>
        <w:pStyle w:val="BodyText"/>
      </w:pPr>
    </w:p>
    <w:p w:rsidR="009520FA" w:rsidRDefault="009520FA">
      <w:pPr>
        <w:pStyle w:val="BodyText"/>
        <w:ind w:left="1702" w:right="1128"/>
        <w:jc w:val="both"/>
      </w:pPr>
      <w:r>
        <w:t>Резултати ове анализе који показују докле се стигло са спровођењем препорука Комитета, треба да допрнесу даљем унапређењу положаја особа са инвалидитетом у РС уношењем препорука Комитета УН у стратешка докумена и прописе који се односе на особе са инвалидитетом.</w:t>
      </w:r>
    </w:p>
    <w:p w:rsidR="009520FA" w:rsidRDefault="009520FA">
      <w:pPr>
        <w:pStyle w:val="BodyText"/>
      </w:pPr>
    </w:p>
    <w:p w:rsidR="009520FA" w:rsidRDefault="009520FA">
      <w:pPr>
        <w:pStyle w:val="BodyText"/>
        <w:spacing w:before="1"/>
        <w:ind w:left="1702" w:right="1124"/>
        <w:jc w:val="both"/>
      </w:pPr>
      <w:r>
        <w:t xml:space="preserve">Такође, резултати истраживања, а нарочито сагледавање ефеката њихове примене у пракси, оснажиће особе са инвалидитетом у даљем заступању за њихову потпунију примену, подстаћи сарадњу </w:t>
      </w:r>
      <w:r>
        <w:rPr>
          <w:i/>
        </w:rPr>
        <w:t xml:space="preserve">ових </w:t>
      </w:r>
      <w:r>
        <w:t>особа преко њихових репрезентативних организација окупљених у НООИС-у и надлежних органа власти и независних органа за заштиту људских права на спровођењу Конвенције о правима особа са инвалдитетом.</w:t>
      </w:r>
    </w:p>
    <w:p w:rsidR="009520FA" w:rsidRDefault="009520FA">
      <w:pPr>
        <w:jc w:val="both"/>
        <w:sectPr w:rsidR="009520FA">
          <w:pgSz w:w="11910" w:h="16840"/>
          <w:pgMar w:top="1320" w:right="0" w:bottom="1520" w:left="0" w:header="0" w:footer="1254" w:gutter="0"/>
          <w:cols w:space="720"/>
        </w:sectPr>
      </w:pPr>
    </w:p>
    <w:p w:rsidR="009520FA" w:rsidRDefault="009520FA">
      <w:pPr>
        <w:pStyle w:val="Heading1"/>
      </w:pPr>
      <w:bookmarkStart w:id="1" w:name="_bookmark1"/>
      <w:bookmarkEnd w:id="1"/>
      <w:r>
        <w:t>Опште одредбе (чланови 1- 4)</w:t>
      </w:r>
    </w:p>
    <w:p w:rsidR="009520FA" w:rsidRDefault="009520FA">
      <w:pPr>
        <w:pStyle w:val="BodyText"/>
        <w:spacing w:before="3"/>
        <w:rPr>
          <w:rFonts w:ascii="Arial"/>
          <w:b/>
          <w:sz w:val="29"/>
        </w:rPr>
      </w:pPr>
    </w:p>
    <w:p w:rsidR="009520FA" w:rsidRDefault="009520FA">
      <w:pPr>
        <w:pStyle w:val="ListParagraph"/>
        <w:numPr>
          <w:ilvl w:val="0"/>
          <w:numId w:val="15"/>
        </w:numPr>
        <w:tabs>
          <w:tab w:val="left" w:pos="2034"/>
        </w:tabs>
        <w:ind w:right="1131" w:firstLine="0"/>
        <w:rPr>
          <w:i/>
          <w:sz w:val="24"/>
        </w:rPr>
      </w:pPr>
      <w:r>
        <w:rPr>
          <w:i/>
          <w:sz w:val="24"/>
        </w:rPr>
        <w:t>Комитет је препоручио Србији да преиспита усклађеност својих прописа са одредбама Конвенције и да изврши потребне измене ради усклађивања, нарочито у областима процене инвалидности и сервиса подршке (препорука из параграфа 6 Закључних</w:t>
      </w:r>
      <w:r>
        <w:rPr>
          <w:i/>
          <w:spacing w:val="-2"/>
          <w:sz w:val="24"/>
        </w:rPr>
        <w:t xml:space="preserve"> </w:t>
      </w:r>
      <w:r>
        <w:rPr>
          <w:i/>
          <w:sz w:val="24"/>
        </w:rPr>
        <w:t>опсервација).</w:t>
      </w:r>
    </w:p>
    <w:p w:rsidR="009520FA" w:rsidRDefault="009520FA">
      <w:pPr>
        <w:pStyle w:val="BodyText"/>
        <w:rPr>
          <w:i/>
        </w:rPr>
      </w:pPr>
    </w:p>
    <w:p w:rsidR="009520FA" w:rsidRDefault="009520FA">
      <w:pPr>
        <w:pStyle w:val="BodyText"/>
        <w:ind w:left="1702" w:right="1133"/>
        <w:jc w:val="both"/>
      </w:pPr>
      <w:r>
        <w:t>Ово је препорука коју би требало дугорочно и континуирано спроводити. Поред важећих прописа, неопходно је континуирано праћење нацрта нових прописа како би се осигурало да они буду у потпуности усклађени са одредбама Конвенције.</w:t>
      </w:r>
    </w:p>
    <w:p w:rsidR="009520FA" w:rsidRDefault="009520FA">
      <w:pPr>
        <w:pStyle w:val="BodyText"/>
      </w:pPr>
    </w:p>
    <w:p w:rsidR="009520FA" w:rsidRDefault="009520FA">
      <w:pPr>
        <w:pStyle w:val="BodyText"/>
        <w:ind w:left="1702" w:right="1129"/>
        <w:jc w:val="both"/>
      </w:pPr>
      <w:r>
        <w:t xml:space="preserve">На жалост, ова препорука није увек доследно спровођена у пракси, а наша анализа је показала одређене недоследности у усклађивању нових прописа са одредбама Конвенције. Тако је у децембру 2017. усвојен нови Закон о финансијској подршци породици са децом. Чланом </w:t>
      </w:r>
      <w:r>
        <w:rPr>
          <w:spacing w:val="-4"/>
        </w:rPr>
        <w:t xml:space="preserve">12, </w:t>
      </w:r>
      <w:r>
        <w:rPr>
          <w:spacing w:val="-3"/>
        </w:rPr>
        <w:t xml:space="preserve">став </w:t>
      </w:r>
      <w:r>
        <w:t xml:space="preserve">7 </w:t>
      </w:r>
      <w:r>
        <w:rPr>
          <w:spacing w:val="-3"/>
        </w:rPr>
        <w:t xml:space="preserve">тог </w:t>
      </w:r>
      <w:r>
        <w:t>Закона остваривање права на накнаду зараде, односно плате за време одсуства због посебне неге о детету, условљено је непримањем додатка за помоћ и негу детета са инвалидитетом. Додатак за помоћ и негу  је  социјално давање, усмерено на покривање додатних трошкова инвалидности детета и не сме се везивати за права родитеља из области запошљавања. Ново законско решење родитељима деце са инвалидитетом која примају додатак за помоћ и негу ускраћује право на накнаду зараде, односно плате за време одсуства због посебне неге о детету због инвалидности њиховог детета, иако им Закон о раду омогућава одсуство управо ради посебне неге о детету. Члан 12, став 7 Закона о финансијској подршци породицама са децом није у складу са одредбама чланова 4 (опште обавезе - забрана укидања важећих права особа са инвалидитетом), 7 (заштита права деце са инвалидитетом), 23 (право на породични живот) и 28 (социјална заштита и адекватни стандард живљења) Конвенције о правима особа са инвалидитетом и у супротности је са препоруком из параграфа 6 Закључних опсервација Комитета за права особа са</w:t>
      </w:r>
      <w:r>
        <w:rPr>
          <w:spacing w:val="-8"/>
        </w:rPr>
        <w:t xml:space="preserve"> </w:t>
      </w:r>
      <w:r>
        <w:t>инвалидитетом.</w:t>
      </w:r>
    </w:p>
    <w:p w:rsidR="009520FA" w:rsidRDefault="009520FA">
      <w:pPr>
        <w:pStyle w:val="BodyText"/>
        <w:spacing w:before="11"/>
        <w:rPr>
          <w:sz w:val="23"/>
        </w:rPr>
      </w:pPr>
    </w:p>
    <w:p w:rsidR="009520FA" w:rsidRDefault="009520FA">
      <w:pPr>
        <w:pStyle w:val="BodyText"/>
        <w:ind w:left="1702" w:right="1131"/>
        <w:jc w:val="both"/>
      </w:pPr>
      <w:r>
        <w:t>Закони о основном и средњем образовању ставили су велики нагласак на могућност школовања на даљину, што није у складу са принципом инклузивног образовања. Срећом, кровни Закон о основама система образовања и васпитања снажно афирмише идеју инклузивног образовања и предвиђа низ квалитетних решења која подстичу инклузију ученика са инвалидитетом у редовне школе.</w:t>
      </w:r>
    </w:p>
    <w:p w:rsidR="009520FA" w:rsidRDefault="009520FA">
      <w:pPr>
        <w:pStyle w:val="BodyText"/>
      </w:pPr>
    </w:p>
    <w:p w:rsidR="009520FA" w:rsidRDefault="009520FA">
      <w:pPr>
        <w:pStyle w:val="BodyText"/>
        <w:ind w:left="1702" w:right="1132"/>
        <w:jc w:val="both"/>
      </w:pPr>
      <w:r>
        <w:t>И прописи којима се уређују ситуације ризика начелно воде рачуна о особама са инвалидитетом уз уважавање смерница из Сендаија за Стратешки оквир управљања ситуацијама ризика.</w:t>
      </w:r>
    </w:p>
    <w:p w:rsidR="009520FA" w:rsidRDefault="009520FA">
      <w:pPr>
        <w:pStyle w:val="BodyText"/>
      </w:pPr>
    </w:p>
    <w:p w:rsidR="009520FA" w:rsidRDefault="009520FA">
      <w:pPr>
        <w:pStyle w:val="BodyText"/>
        <w:spacing w:before="1"/>
        <w:ind w:left="1702" w:right="1130"/>
        <w:jc w:val="both"/>
      </w:pPr>
      <w:r>
        <w:t>У циљу унапређења поступка процене радне способности Национална служба за запошљавање је спровела анализу поступка процене радне способности по филијалама у јануару 2016. године. У току је усаглашавање између надлежних институција око потписивања новог Споразума о сарадњи. У спровођењу процене радне способности у наредном периоду надлежне институције ће радити на унапређењу процедура укључујући и уједначавање приступа у поступању од стране комисија. Ипак, још се није приступило могућим изменама и допунама Закона о професионалној рехабилитацији и запошљавању особа са</w:t>
      </w:r>
      <w:r>
        <w:rPr>
          <w:spacing w:val="-10"/>
        </w:rPr>
        <w:t xml:space="preserve"> </w:t>
      </w:r>
      <w:r>
        <w:t>инвалидитетом.</w:t>
      </w:r>
    </w:p>
    <w:p w:rsidR="009520FA" w:rsidRDefault="009520FA">
      <w:pPr>
        <w:jc w:val="both"/>
        <w:sectPr w:rsidR="009520FA">
          <w:pgSz w:w="11910" w:h="16840"/>
          <w:pgMar w:top="1320" w:right="0" w:bottom="1520" w:left="0" w:header="0" w:footer="1254" w:gutter="0"/>
          <w:cols w:space="720"/>
        </w:sectPr>
      </w:pPr>
    </w:p>
    <w:p w:rsidR="009520FA" w:rsidRDefault="009520FA">
      <w:pPr>
        <w:pStyle w:val="BodyText"/>
        <w:spacing w:before="76"/>
        <w:ind w:left="1702" w:right="1132"/>
        <w:jc w:val="both"/>
      </w:pPr>
      <w:r>
        <w:t>У лето 2018. отворена је јавна расправа о изменама и допунама Закона о социјалној заштити, али нема назнака да ће се мењати Правилник о процени телесног оштећења.</w:t>
      </w:r>
    </w:p>
    <w:p w:rsidR="009520FA" w:rsidRDefault="009520FA">
      <w:pPr>
        <w:pStyle w:val="BodyText"/>
        <w:spacing w:before="1"/>
        <w:ind w:left="1702" w:right="1128"/>
        <w:jc w:val="both"/>
      </w:pPr>
      <w:r>
        <w:t>Одредбе о изричитој забрани дискриминације систематично се уносе у нове законе, а изменама и допунама Кривичног законика појачана је заштита особа са инвалидитетом. О овоме ће бити више речи приликом анализе поштовања препорука које се односе на одредбе чланова 5, 6 и 13.</w:t>
      </w:r>
    </w:p>
    <w:p w:rsidR="009520FA" w:rsidRDefault="009520FA">
      <w:pPr>
        <w:pStyle w:val="BodyText"/>
        <w:rPr>
          <w:sz w:val="26"/>
        </w:rPr>
      </w:pPr>
    </w:p>
    <w:p w:rsidR="009520FA" w:rsidRDefault="009520FA">
      <w:pPr>
        <w:pStyle w:val="BodyText"/>
        <w:rPr>
          <w:sz w:val="22"/>
        </w:rPr>
      </w:pPr>
    </w:p>
    <w:p w:rsidR="009520FA" w:rsidRDefault="009520FA">
      <w:pPr>
        <w:pStyle w:val="Heading3"/>
        <w:ind w:right="1129"/>
      </w:pPr>
      <w:r>
        <w:t>Имајући у виду наведене податке, може се закључити да је препорука из параграфа 6 Закључних опсервација Комитета за права особа са инвалидитетом Републици Србији само делимично спроведена. Било би неопходно изменити низ прописа како би се правни оквир Србије у потпуности ускладио са одредбама Конвенције, нарочито у областима процене инвалидности и сервиса подршке, где би требало мењати Закон о социјалној заштити и Правилник о процени телесног оштећења.</w:t>
      </w:r>
    </w:p>
    <w:p w:rsidR="009520FA" w:rsidRDefault="009520FA">
      <w:pPr>
        <w:pStyle w:val="BodyText"/>
        <w:rPr>
          <w:b/>
          <w:sz w:val="26"/>
        </w:rPr>
      </w:pPr>
    </w:p>
    <w:p w:rsidR="009520FA" w:rsidRDefault="009520FA">
      <w:pPr>
        <w:pStyle w:val="BodyText"/>
        <w:spacing w:before="1"/>
        <w:rPr>
          <w:b/>
          <w:sz w:val="22"/>
        </w:rPr>
      </w:pPr>
    </w:p>
    <w:p w:rsidR="009520FA" w:rsidRDefault="009520FA">
      <w:pPr>
        <w:pStyle w:val="ListParagraph"/>
        <w:numPr>
          <w:ilvl w:val="0"/>
          <w:numId w:val="15"/>
        </w:numPr>
        <w:tabs>
          <w:tab w:val="left" w:pos="1974"/>
        </w:tabs>
        <w:ind w:right="1131" w:firstLine="0"/>
        <w:rPr>
          <w:sz w:val="24"/>
        </w:rPr>
      </w:pPr>
      <w:r>
        <w:rPr>
          <w:i/>
          <w:sz w:val="24"/>
        </w:rPr>
        <w:t xml:space="preserve">Комитет је препоручио Србији да, уз консултације са особама са инвалидитетом преко њихових репрезентативних организација, промовише обуку о правима ових особа из Конвенције за стручњаке и особље које пружа услуге особама са инвалидитетом (препорука из параграфа 8 Закључних опсервација). </w:t>
      </w:r>
      <w:r>
        <w:rPr>
          <w:sz w:val="24"/>
        </w:rPr>
        <w:t>Ово је препорука коју би требало дугорочно и континуирано</w:t>
      </w:r>
      <w:r>
        <w:rPr>
          <w:spacing w:val="-1"/>
          <w:sz w:val="24"/>
        </w:rPr>
        <w:t xml:space="preserve"> </w:t>
      </w:r>
      <w:r>
        <w:rPr>
          <w:sz w:val="24"/>
        </w:rPr>
        <w:t>спроводити.</w:t>
      </w:r>
    </w:p>
    <w:p w:rsidR="009520FA" w:rsidRDefault="009520FA">
      <w:pPr>
        <w:pStyle w:val="BodyText"/>
      </w:pPr>
    </w:p>
    <w:p w:rsidR="009520FA" w:rsidRDefault="009520FA">
      <w:pPr>
        <w:pStyle w:val="BodyText"/>
        <w:ind w:left="1702" w:right="1126"/>
        <w:jc w:val="both"/>
      </w:pPr>
      <w:r>
        <w:t>Повереник за заштиту равноправности континуирано држи семинаре о заштити од дискриминације за службенике запослене у државној управи, у оквиру програма обуке Службе за управљање кадровима. Поред тога, у сарадњи са Министарством унутрашњих послова, одржан је циклус обука за полицијске службенике и службенице под називом „Препознавање и реаговање на дискриминацију“, са циљем бољег препознавања и реаговања полицијских службеника у случајевима дискриминације. У организацији Правосудне академије и Повереника организован је једногодишњи програм обуке судија и суткиња под називом „Тренинг за тренере у области недискриминације“, којим су обухваћене судије виших судова са територија све четири апелације, а обрађене су све теме које обухватају антидискриминаторне прописе, са нагласком на дискриминацију у области рада и запошљавања, као и образовања, а такође и на дискриминацију на основу пола/рода, верског опредељења и инвалидитета. Поред тога, одржане су обуке за матичаре и запослене у центрима за социјални рад и представнике локалних самоуправа у остваривању права у контексту забране дискриминације. Одржани су и тренинзи за инспекторе рада, као и низ семинара под називом „Заштита од дискриминације – препознавање и спречавање случајева дискриминације у раду органа јединица локалне самоуправе“.</w:t>
      </w:r>
    </w:p>
    <w:p w:rsidR="009520FA" w:rsidRDefault="009520FA">
      <w:pPr>
        <w:pStyle w:val="BodyText"/>
        <w:spacing w:before="1"/>
      </w:pPr>
    </w:p>
    <w:p w:rsidR="009520FA" w:rsidRDefault="009520FA">
      <w:pPr>
        <w:pStyle w:val="BodyText"/>
        <w:ind w:left="1702" w:right="1126"/>
        <w:jc w:val="both"/>
      </w:pPr>
      <w:r>
        <w:t>Један од циљева формирања Групе за социјалну инклузију Министарства просвете, науке и технолошког развоја 2015. године (сада Група за образовање мањина,  социјалну инклузију и заштиту од насиља и дискриминације) био је унапређивање компетенција запослених за квалитетно (инклузивно) образовање. У протеклом периоду су организовани стручни скупови на тему инклузивног образовања у свих 17 школских управа, а обавезни део презентације био је међународни оквир инклузивног образовања у којем најзначајније место има Конвенција о правима особа са инвалидитетом.</w:t>
      </w:r>
    </w:p>
    <w:p w:rsidR="009520FA" w:rsidRDefault="009520FA">
      <w:pPr>
        <w:jc w:val="both"/>
        <w:sectPr w:rsidR="009520FA">
          <w:pgSz w:w="11910" w:h="16840"/>
          <w:pgMar w:top="1320" w:right="0" w:bottom="1520" w:left="0" w:header="0" w:footer="1254" w:gutter="0"/>
          <w:cols w:space="720"/>
        </w:sectPr>
      </w:pPr>
    </w:p>
    <w:p w:rsidR="009520FA" w:rsidRDefault="009520FA">
      <w:pPr>
        <w:pStyle w:val="BodyText"/>
        <w:spacing w:before="76"/>
        <w:ind w:left="1702"/>
      </w:pPr>
      <w:r>
        <w:t>Стручним скуповима на тему инклузивног образовања присуствовало је:</w:t>
      </w:r>
    </w:p>
    <w:p w:rsidR="009520FA" w:rsidRDefault="009520FA">
      <w:pPr>
        <w:pStyle w:val="BodyText"/>
        <w:spacing w:before="1"/>
      </w:pPr>
    </w:p>
    <w:p w:rsidR="009520FA" w:rsidRDefault="009520FA">
      <w:pPr>
        <w:pStyle w:val="BodyText"/>
        <w:ind w:left="1702" w:right="4399"/>
      </w:pPr>
      <w:r>
        <w:t>127 републичких и општинских просветних инспектора, 136 просветних саветника,</w:t>
      </w:r>
    </w:p>
    <w:p w:rsidR="009520FA" w:rsidRDefault="009520FA">
      <w:pPr>
        <w:pStyle w:val="BodyText"/>
        <w:ind w:left="1702" w:right="4119"/>
      </w:pPr>
      <w:r>
        <w:t>350 просветних саветника и саветника спољних сарадника, 80 директора предшколских установа,</w:t>
      </w:r>
    </w:p>
    <w:p w:rsidR="009520FA" w:rsidRDefault="009520FA">
      <w:pPr>
        <w:pStyle w:val="BodyText"/>
        <w:ind w:left="1702"/>
      </w:pPr>
      <w:r>
        <w:t>250 стручних сарадника запослених у предшколским установама,</w:t>
      </w:r>
    </w:p>
    <w:p w:rsidR="009520FA" w:rsidRDefault="009520FA">
      <w:pPr>
        <w:pStyle w:val="BodyText"/>
        <w:ind w:left="1702"/>
      </w:pPr>
      <w:r>
        <w:t>30 универзитетских професора са наставничких факултета и</w:t>
      </w:r>
    </w:p>
    <w:p w:rsidR="009520FA" w:rsidRDefault="009520FA">
      <w:pPr>
        <w:pStyle w:val="BodyText"/>
        <w:ind w:left="1702"/>
      </w:pPr>
      <w:r>
        <w:rPr>
          <w:spacing w:val="-60"/>
          <w:shd w:val="clear" w:color="auto" w:fill="FCFCFC"/>
        </w:rPr>
        <w:t xml:space="preserve"> </w:t>
      </w:r>
      <w:r>
        <w:rPr>
          <w:shd w:val="clear" w:color="auto" w:fill="FCFCFC"/>
        </w:rPr>
        <w:t>137 представника релевантних институција са нивоа локалних самоуправа.</w:t>
      </w:r>
    </w:p>
    <w:p w:rsidR="009520FA" w:rsidRDefault="009520FA">
      <w:pPr>
        <w:pStyle w:val="BodyText"/>
      </w:pPr>
    </w:p>
    <w:p w:rsidR="009520FA" w:rsidRDefault="009520FA">
      <w:pPr>
        <w:pStyle w:val="BodyText"/>
        <w:ind w:left="1702" w:right="1124"/>
        <w:jc w:val="both"/>
      </w:pPr>
      <w:r>
        <w:t>Министарство за рад, запошљавање, борачка и социјална питања је увело обавезу похађања акредитованих програма обуке за професионалце у систему социјалне заштите. Систем акредитације садржан је и у Закону о социјалној заштити и уско повезан са процесом добијања лиценце за рад стручним радницима у овој области. Доношењем Закона о социјалној заштити, процес акредитације постао је значајна карика успостављања система квалитета. Акредитација програма обуке, односно програма пружања услуге, у смислу овог закона, јесте «поступак у коме се оцењује да ли програм обуке односно програм пружања услуге намењен стручним радницима и стручним сарадницима испуњава утврђене стандарде за акредитацију» (члан 191. Закона о социјалној заштити). Акредитацију програма обуке за запослене у социјалној заштити, преко Одбора за акредитацију, обавља Републички завод за социјалну заштиту.</w:t>
      </w:r>
    </w:p>
    <w:p w:rsidR="009520FA" w:rsidRDefault="009520FA">
      <w:pPr>
        <w:pStyle w:val="BodyText"/>
        <w:spacing w:before="1"/>
      </w:pPr>
    </w:p>
    <w:p w:rsidR="009520FA" w:rsidRDefault="009520FA">
      <w:pPr>
        <w:pStyle w:val="BodyText"/>
        <w:ind w:left="1702" w:right="1124"/>
        <w:jc w:val="both"/>
      </w:pPr>
      <w:r>
        <w:t>Упркос ових напора и мера које се предузимају, стручњаци и особље који пружају услуге особама са инвалидитетом још увек нису у довољној мери усвојили приступ инвалидности заснован на људским правима. Тако је Повереница за заштиту равноправности утврдила дискриминаторско поступање председавајуће Комисије за процену радне способности у Новом Саду у поступку по притужби за дискриминацију на основу инвалидитета. Током 2017. и 2018. различити органи власти у Крушевцу, Новом Саду и Београду су организовали скупове посвећене положају и правима особа са инвалидитетом у недовољно приступачним објектима.</w:t>
      </w:r>
    </w:p>
    <w:p w:rsidR="009520FA" w:rsidRDefault="009520FA">
      <w:pPr>
        <w:pStyle w:val="BodyText"/>
        <w:rPr>
          <w:sz w:val="26"/>
        </w:rPr>
      </w:pPr>
    </w:p>
    <w:p w:rsidR="009520FA" w:rsidRDefault="009520FA">
      <w:pPr>
        <w:pStyle w:val="BodyText"/>
        <w:rPr>
          <w:sz w:val="22"/>
        </w:rPr>
      </w:pPr>
    </w:p>
    <w:p w:rsidR="009520FA" w:rsidRDefault="009520FA">
      <w:pPr>
        <w:pStyle w:val="Heading3"/>
        <w:spacing w:before="1"/>
        <w:ind w:right="1126"/>
      </w:pPr>
      <w:r>
        <w:t xml:space="preserve">Имајући у виду наведене податке, може се закључити да </w:t>
      </w:r>
      <w:r>
        <w:rPr>
          <w:rFonts w:ascii="Arial" w:hAnsi="Arial"/>
          <w:sz w:val="22"/>
        </w:rPr>
        <w:t xml:space="preserve">су </w:t>
      </w:r>
      <w:r>
        <w:t>надлежни органи предузели низ мера на спровођењу препорука из параграфа 8 Закључних опсервација Комитета за права особа са инвалидитетом Републици Србији, али да је нужан наставак континуираног рада на обезбеђивању обуке за стручњаке, пре свега у оквиру обавезног стручног усавршавања. Неопходно је детаљније анализирати садржаје програма стручног усавршавања и допунити их уколико не посвећују довољно пажње промовисању одредби Конвенције.</w:t>
      </w:r>
    </w:p>
    <w:p w:rsidR="009520FA" w:rsidRDefault="009520FA">
      <w:pPr>
        <w:sectPr w:rsidR="009520FA">
          <w:pgSz w:w="11910" w:h="16840"/>
          <w:pgMar w:top="1320" w:right="0" w:bottom="1520" w:left="0" w:header="0" w:footer="1254" w:gutter="0"/>
          <w:cols w:space="720"/>
        </w:sectPr>
      </w:pPr>
    </w:p>
    <w:p w:rsidR="009520FA" w:rsidRDefault="009520FA">
      <w:pPr>
        <w:pStyle w:val="Heading1"/>
      </w:pPr>
      <w:bookmarkStart w:id="2" w:name="_bookmark2"/>
      <w:bookmarkEnd w:id="2"/>
      <w:r>
        <w:t>Једнакост и одсуство дискриминације (члан 5)</w:t>
      </w:r>
    </w:p>
    <w:p w:rsidR="009520FA" w:rsidRDefault="009520FA">
      <w:pPr>
        <w:pStyle w:val="BodyText"/>
        <w:spacing w:before="3"/>
        <w:rPr>
          <w:rFonts w:ascii="Arial"/>
          <w:b/>
          <w:sz w:val="29"/>
        </w:rPr>
      </w:pPr>
    </w:p>
    <w:p w:rsidR="009520FA" w:rsidRDefault="009520FA">
      <w:pPr>
        <w:pStyle w:val="ListParagraph"/>
        <w:numPr>
          <w:ilvl w:val="0"/>
          <w:numId w:val="15"/>
        </w:numPr>
        <w:tabs>
          <w:tab w:val="left" w:pos="2010"/>
        </w:tabs>
        <w:ind w:right="1135" w:firstLine="0"/>
        <w:rPr>
          <w:i/>
          <w:sz w:val="24"/>
        </w:rPr>
      </w:pPr>
      <w:r>
        <w:rPr>
          <w:i/>
          <w:sz w:val="24"/>
        </w:rPr>
        <w:t>Комитет је препоручио Србији да преиспита законодавни оквир и пропише да одбијање пружања разумних прилагођавања у свим областима представља забрањени акт дискриминације (препорука из параграфа 10 Закључних опсервација). Такође је препоручио пооштравање санкција за починиоце</w:t>
      </w:r>
      <w:r>
        <w:rPr>
          <w:i/>
          <w:spacing w:val="-5"/>
          <w:sz w:val="24"/>
        </w:rPr>
        <w:t xml:space="preserve"> </w:t>
      </w:r>
      <w:r>
        <w:rPr>
          <w:i/>
          <w:sz w:val="24"/>
        </w:rPr>
        <w:t>дискриминације.</w:t>
      </w:r>
    </w:p>
    <w:p w:rsidR="009520FA" w:rsidRDefault="009520FA">
      <w:pPr>
        <w:pStyle w:val="BodyText"/>
        <w:rPr>
          <w:i/>
        </w:rPr>
      </w:pPr>
    </w:p>
    <w:p w:rsidR="009520FA" w:rsidRDefault="009520FA">
      <w:pPr>
        <w:pStyle w:val="BodyText"/>
        <w:ind w:left="1702" w:right="1130"/>
        <w:jc w:val="both"/>
      </w:pPr>
      <w:r>
        <w:t>Приликом анализе прописа Србије, Комитет је пропустио да утврди да Закон о спречавању дискриминације особа са инвалитетом већ предвиђа пружање разумних прилагођавања у областима рада, запошљавања, приступа јавним површинама, објектима и услугама намењеним јавности. Ипак било би неопходно изричито прописати да ускраћивање пружања разумних прилагођавања у областима здравствене и социјалне заштите, образовања и васпитања, информација и комуникација представља забрањени акт</w:t>
      </w:r>
      <w:r>
        <w:rPr>
          <w:spacing w:val="1"/>
        </w:rPr>
        <w:t xml:space="preserve"> </w:t>
      </w:r>
      <w:r>
        <w:t>дискриминације.</w:t>
      </w:r>
    </w:p>
    <w:p w:rsidR="009520FA" w:rsidRDefault="009520FA">
      <w:pPr>
        <w:pStyle w:val="BodyText"/>
        <w:spacing w:before="1"/>
      </w:pPr>
    </w:p>
    <w:p w:rsidR="009520FA" w:rsidRDefault="009520FA">
      <w:pPr>
        <w:pStyle w:val="BodyText"/>
        <w:ind w:left="1702" w:right="1129"/>
        <w:jc w:val="both"/>
      </w:pPr>
      <w:r>
        <w:t>Изменама Кривичног законика кривично дело повреде равноправности редефинисано  је како би дискриминација на основу инвалидитета постала кривично дело. Ова измена је извршена на иницијативу Националне организација особа са инвалидитетом</w:t>
      </w:r>
      <w:r>
        <w:rPr>
          <w:spacing w:val="-27"/>
        </w:rPr>
        <w:t xml:space="preserve"> </w:t>
      </w:r>
      <w:r>
        <w:t>Србије.</w:t>
      </w:r>
    </w:p>
    <w:p w:rsidR="009520FA" w:rsidRDefault="009520FA">
      <w:pPr>
        <w:pStyle w:val="BodyText"/>
      </w:pPr>
    </w:p>
    <w:p w:rsidR="009520FA" w:rsidRDefault="009520FA">
      <w:pPr>
        <w:pStyle w:val="BodyText"/>
        <w:ind w:left="1702" w:right="1126"/>
        <w:jc w:val="both"/>
      </w:pPr>
      <w:r>
        <w:t>Нацртом закона о изменама и допунама Закона о забрани дискриминације није предвиђена измена и допуна одредаба које се тичу дискриминације особа са инвалидитетом. Министарство за рад, запошљавање, борачка и социјална питања у одговору на упитник НООИС-а изнело је став да се „измене и допуне, свакако, не би могле извршити коришћењем термина ,,разумно прилагођавање“ због своје неодређености“. Ово Министарство сматра да је ,,у погледу обезбеђивања доступности информација, јавних површина и услуга ефективнија мера уношење антидискриминаторних норми у посебне законе који регулишу различите области од интереса за особе са инвалидитетом“.</w:t>
      </w:r>
    </w:p>
    <w:p w:rsidR="009520FA" w:rsidRDefault="009520FA">
      <w:pPr>
        <w:pStyle w:val="BodyText"/>
        <w:spacing w:before="10"/>
        <w:rPr>
          <w:sz w:val="23"/>
        </w:rPr>
      </w:pPr>
    </w:p>
    <w:p w:rsidR="009520FA" w:rsidRDefault="009520FA">
      <w:pPr>
        <w:pStyle w:val="BodyText"/>
        <w:ind w:left="1702" w:right="1131"/>
        <w:jc w:val="both"/>
        <w:rPr>
          <w:i/>
        </w:rPr>
      </w:pPr>
      <w:r>
        <w:t xml:space="preserve">Ради обезбеђивања недискриминације особа које се крећу уз помоћ пса водича донет је Правилник о ближим условима и начину коришћења објеката у јавној употреби у области здравствене заштите од стране особе која се креће уз помоћ пса водича </w:t>
      </w:r>
      <w:r>
        <w:rPr>
          <w:i/>
        </w:rPr>
        <w:t>(„Службени гласник РС“, број 87 од 19. октобра 2015.).</w:t>
      </w:r>
    </w:p>
    <w:p w:rsidR="009520FA" w:rsidRDefault="009520FA">
      <w:pPr>
        <w:pStyle w:val="BodyText"/>
        <w:rPr>
          <w:i/>
        </w:rPr>
      </w:pPr>
    </w:p>
    <w:p w:rsidR="009520FA" w:rsidRDefault="009520FA">
      <w:pPr>
        <w:pStyle w:val="BodyText"/>
        <w:ind w:left="1702" w:right="1129"/>
        <w:jc w:val="both"/>
      </w:pPr>
      <w:r>
        <w:t>Министарство просвете, науке и технолошког развоја је припремило и усвојило “Правилник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 (</w:t>
      </w:r>
      <w:r>
        <w:rPr>
          <w:i/>
        </w:rPr>
        <w:t xml:space="preserve">"Службени гласник РС", бр. 22/2016), </w:t>
      </w:r>
      <w:r>
        <w:t>фебруара 2016. Формирана је и Радна група која ће припремити Упутство за примену овог Правилника. Радна група је састављена од експерата/киња из релевантних сектора Министарства просвете, науке и технолошког развоја, Канцеларије за људска и мањинска права, Министарства државне управе и локалне самоуправе, Министарства здравља, Министарства правде, Тима за смањење сиромаштва и социјално укључивање док су у улози посматрача представнци/це Заштитника грађана и Повереника за заштиту</w:t>
      </w:r>
      <w:r>
        <w:rPr>
          <w:spacing w:val="-19"/>
        </w:rPr>
        <w:t xml:space="preserve"> </w:t>
      </w:r>
      <w:r>
        <w:t>равноправности.</w:t>
      </w:r>
    </w:p>
    <w:p w:rsidR="009520FA" w:rsidRDefault="009520FA">
      <w:pPr>
        <w:pStyle w:val="BodyText"/>
        <w:spacing w:before="1"/>
      </w:pPr>
    </w:p>
    <w:p w:rsidR="009520FA" w:rsidRDefault="009520FA">
      <w:pPr>
        <w:pStyle w:val="BodyText"/>
        <w:ind w:left="1702" w:right="1127"/>
        <w:jc w:val="both"/>
      </w:pPr>
      <w:r>
        <w:t>Влада Републике Србије усвојила је Акциони план за примену Стратегије превенције и заштите од дискриминације за период од 2014. до 2018. године, чиме се Република Србија определила за системску изградњу институционалног и законодавног оквира као и механизама борбе против</w:t>
      </w:r>
      <w:r>
        <w:rPr>
          <w:spacing w:val="-4"/>
        </w:rPr>
        <w:t xml:space="preserve"> </w:t>
      </w:r>
      <w:r>
        <w:t>дискриминације.</w:t>
      </w:r>
    </w:p>
    <w:p w:rsidR="009520FA" w:rsidRDefault="009520FA">
      <w:pPr>
        <w:jc w:val="both"/>
        <w:sectPr w:rsidR="009520FA">
          <w:pgSz w:w="11910" w:h="16840"/>
          <w:pgMar w:top="1320" w:right="0" w:bottom="1520" w:left="0" w:header="0" w:footer="1254" w:gutter="0"/>
          <w:cols w:space="720"/>
        </w:sectPr>
      </w:pPr>
    </w:p>
    <w:p w:rsidR="009520FA" w:rsidRDefault="009520FA">
      <w:pPr>
        <w:pStyle w:val="BodyText"/>
        <w:spacing w:before="76"/>
        <w:ind w:left="1702" w:right="1129"/>
        <w:jc w:val="both"/>
      </w:pPr>
      <w:r>
        <w:t>Савет за праћење реализације Акционог плана за примену Стратегије превенције и заштите од дискриминације за период од 2014. до 2018. године, као повремено радно тело Владе, одлуком од 13.8.2015. године прати напредак у извршењу  мера, спровођењу активности, поштовању предвиђених рокова и благовремено упозорава на изазове у извршењу мера у оквиру реализације Акционог плана. Овај Савет је усвојио четири извешаја о праћењу имплементације Акционог плана за примену Стратегије превенције и заштите од дискриминације за период од 2014. до 2018.</w:t>
      </w:r>
      <w:r>
        <w:rPr>
          <w:spacing w:val="-9"/>
        </w:rPr>
        <w:t xml:space="preserve"> </w:t>
      </w:r>
      <w:r>
        <w:t>године.</w:t>
      </w:r>
    </w:p>
    <w:p w:rsidR="009520FA" w:rsidRDefault="009520FA">
      <w:pPr>
        <w:pStyle w:val="BodyText"/>
        <w:spacing w:before="1"/>
      </w:pPr>
    </w:p>
    <w:p w:rsidR="009520FA" w:rsidRDefault="009520FA">
      <w:pPr>
        <w:pStyle w:val="BodyText"/>
        <w:ind w:left="1702" w:right="1132"/>
        <w:jc w:val="both"/>
      </w:pPr>
      <w:r>
        <w:t>Канцеларија за људска и мањинска права Владе је у сарадњи са Тимом за људска права УН у Србији израдила Анализу примене Стратегије, која обухвата процену ефеката и утицаја реализације мера за сваку осетљиву групу из перспективе одређене области. Изради документа су претходили састанци са запосленима у локалним самоуправама, организацијама цивилног друштва, као и контакт особама задуженим за праћење Акционог плана у својим ресорима.</w:t>
      </w:r>
    </w:p>
    <w:p w:rsidR="009520FA" w:rsidRDefault="009520FA">
      <w:pPr>
        <w:pStyle w:val="BodyText"/>
        <w:spacing w:before="3"/>
      </w:pPr>
    </w:p>
    <w:p w:rsidR="009520FA" w:rsidRDefault="009520FA">
      <w:pPr>
        <w:pStyle w:val="BodyText"/>
        <w:spacing w:line="237" w:lineRule="auto"/>
        <w:ind w:left="1702" w:right="1128"/>
        <w:jc w:val="both"/>
      </w:pPr>
      <w:r>
        <w:t>У Редовном годишњем извештају Повереника за заштиту равноправности Народној скупштини Републике Србије за 2017. годину</w:t>
      </w:r>
      <w:r>
        <w:rPr>
          <w:position w:val="9"/>
          <w:sz w:val="16"/>
        </w:rPr>
        <w:t>1</w:t>
      </w:r>
      <w:r>
        <w:t>, Повереник је, на основу сагледаног стања и броја поднетих притужби, дао препоруке за унапређење равноправности особа са инвалидитетом носиоцима јавне власти. Између осталог, Повереник је препоручио усвајање Закона о бесплатној правној помоћи, којим ће се обезбедити делотворан приступ правди, без дискриминације по било ком основу, укључујући и приступ правди за жртве дискриминације, као и интензивирање рада на унапређивању архитектонске и информационе приступачности и примену универзалног дизајна у свим областима, са циљем омогућавања приступа особама са инвалидитетом јавним објектима и површинама, превозу, информацијама, комуникацијама и услугама.</w:t>
      </w:r>
    </w:p>
    <w:p w:rsidR="009520FA" w:rsidRDefault="009520FA">
      <w:pPr>
        <w:pStyle w:val="BodyText"/>
        <w:spacing w:before="11"/>
      </w:pPr>
    </w:p>
    <w:p w:rsidR="009520FA" w:rsidRDefault="009520FA">
      <w:pPr>
        <w:pStyle w:val="BodyText"/>
        <w:ind w:left="1702" w:right="1127"/>
        <w:jc w:val="both"/>
      </w:pPr>
      <w:r>
        <w:t>Током 2016. године Поверенику за заштиту равноправности поднете су 82 притужбе због дискриминације на основу инвалидитета, што чини 12,9% укупног броја поднетих притужби. Инвалидитет као основ дискриминације је, поред дискриминације на основу пола, био један од два најчешћа основа дискриминације по броју поднетих притужби у 2016. години.</w:t>
      </w:r>
    </w:p>
    <w:p w:rsidR="009520FA" w:rsidRDefault="009520FA">
      <w:pPr>
        <w:pStyle w:val="BodyText"/>
      </w:pPr>
    </w:p>
    <w:p w:rsidR="009520FA" w:rsidRDefault="009520FA">
      <w:pPr>
        <w:pStyle w:val="BodyText"/>
        <w:ind w:left="1702" w:right="1124"/>
        <w:jc w:val="both"/>
      </w:pPr>
      <w:r>
        <w:t>У току 2017. године поднето је 114 притужби због дискриминације на основу инвалидитета, што чини 18% од укупног броја поднетих притужби, а инвалидитет као основ дискриминације, према поднетим притужбама у 2017. години, био је на првом месту.</w:t>
      </w:r>
    </w:p>
    <w:p w:rsidR="009520FA" w:rsidRDefault="009520FA">
      <w:pPr>
        <w:pStyle w:val="BodyText"/>
      </w:pPr>
    </w:p>
    <w:p w:rsidR="009520FA" w:rsidRDefault="009520FA">
      <w:pPr>
        <w:pStyle w:val="BodyText"/>
        <w:ind w:left="1702" w:right="1129"/>
        <w:jc w:val="both"/>
      </w:pPr>
      <w:r>
        <w:t>У 2018. години овај тренд се наставио. Поверник је до 30.6.2018. године примио укупно 528 притужби, од чега 234 притужби због дискриминације на основу инвалидтета.</w:t>
      </w:r>
    </w:p>
    <w:p w:rsidR="009520FA" w:rsidRDefault="009520FA">
      <w:pPr>
        <w:pStyle w:val="BodyText"/>
      </w:pPr>
    </w:p>
    <w:p w:rsidR="009520FA" w:rsidRDefault="009520FA">
      <w:pPr>
        <w:pStyle w:val="BodyText"/>
        <w:spacing w:before="1"/>
        <w:ind w:left="1702" w:right="1129"/>
        <w:jc w:val="both"/>
      </w:pPr>
      <w:r>
        <w:t>Повећан број притужби не значи да су особе са инвалидитетом више дискриминисане него претходних година, већ указује на већу оснаженост особа са инвалидитетом и њихових удружења да препознају дискриминацију и затраже заштиту. Највећи број притужби се односи на постојање физичких баријера које онемогућавају особама са инвалидитетом да користе одређене услуге или објекте - архитектонске баријере, па је тако у 2018. години од укупно примљене 234 притужбе, 183 притужбе због архитектонских баријера.</w:t>
      </w:r>
    </w:p>
    <w:p w:rsidR="009520FA" w:rsidRDefault="009520FA">
      <w:pPr>
        <w:pStyle w:val="BodyText"/>
        <w:rPr>
          <w:sz w:val="20"/>
        </w:rPr>
      </w:pPr>
    </w:p>
    <w:p w:rsidR="009520FA" w:rsidRDefault="009520FA">
      <w:pPr>
        <w:pStyle w:val="BodyText"/>
        <w:spacing w:before="10"/>
      </w:pPr>
      <w:r>
        <w:rPr>
          <w:noProof/>
        </w:rPr>
        <w:pict>
          <v:line id="_x0000_s1028" style="position:absolute;z-index:-251669504;mso-wrap-distance-left:0;mso-wrap-distance-right:0;mso-position-horizontal-relative:page" from="85.1pt,16.55pt" to="229.1pt,16.55pt" strokeweight=".6pt">
            <w10:wrap type="topAndBottom" anchorx="page"/>
          </v:line>
        </w:pict>
      </w:r>
    </w:p>
    <w:p w:rsidR="009520FA" w:rsidRDefault="009520FA">
      <w:pPr>
        <w:spacing w:before="74"/>
        <w:ind w:left="1702"/>
        <w:rPr>
          <w:rFonts w:ascii="Arial" w:hAnsi="Arial"/>
          <w:sz w:val="16"/>
        </w:rPr>
      </w:pPr>
      <w:r>
        <w:rPr>
          <w:rFonts w:ascii="Arial" w:hAnsi="Arial"/>
          <w:position w:val="7"/>
          <w:sz w:val="13"/>
        </w:rPr>
        <w:t xml:space="preserve">1 </w:t>
      </w:r>
      <w:r>
        <w:rPr>
          <w:rFonts w:ascii="Arial" w:hAnsi="Arial"/>
          <w:sz w:val="16"/>
        </w:rPr>
        <w:t xml:space="preserve">Доступан на: </w:t>
      </w:r>
      <w:hyperlink r:id="rId9">
        <w:r>
          <w:rPr>
            <w:rFonts w:ascii="Arial" w:hAnsi="Arial"/>
            <w:sz w:val="16"/>
          </w:rPr>
          <w:t>http://ravnopravnost.gov.rs/izvestaji/</w:t>
        </w:r>
      </w:hyperlink>
    </w:p>
    <w:p w:rsidR="009520FA" w:rsidRDefault="009520FA">
      <w:pPr>
        <w:rPr>
          <w:rFonts w:ascii="Arial" w:hAnsi="Arial"/>
          <w:sz w:val="16"/>
        </w:rPr>
        <w:sectPr w:rsidR="009520FA">
          <w:pgSz w:w="11910" w:h="16840"/>
          <w:pgMar w:top="1320" w:right="0" w:bottom="1460" w:left="0" w:header="0" w:footer="1254" w:gutter="0"/>
          <w:cols w:space="720"/>
        </w:sectPr>
      </w:pPr>
    </w:p>
    <w:p w:rsidR="009520FA" w:rsidRDefault="009520FA">
      <w:pPr>
        <w:pStyle w:val="BodyText"/>
        <w:spacing w:before="76"/>
        <w:ind w:left="1702" w:right="1251"/>
      </w:pPr>
      <w:r>
        <w:t>Табела: Преглед броја притужби због дискриминације на основу инвалидитета по годинама и областима</w:t>
      </w: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spacing w:before="2"/>
        <w:rPr>
          <w:sz w:val="12"/>
        </w:rPr>
      </w:pPr>
    </w:p>
    <w:tbl>
      <w:tblPr>
        <w:tblW w:w="0" w:type="auto"/>
        <w:tblInd w:w="1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09"/>
        <w:gridCol w:w="1926"/>
        <w:gridCol w:w="2013"/>
        <w:gridCol w:w="1758"/>
      </w:tblGrid>
      <w:tr w:rsidR="009520FA">
        <w:trPr>
          <w:trHeight w:val="292"/>
        </w:trPr>
        <w:tc>
          <w:tcPr>
            <w:tcW w:w="3109" w:type="dxa"/>
          </w:tcPr>
          <w:p w:rsidR="009520FA" w:rsidRDefault="009520FA">
            <w:pPr>
              <w:pStyle w:val="TableParagraph"/>
              <w:spacing w:before="1" w:line="271" w:lineRule="exact"/>
              <w:ind w:right="0"/>
              <w:jc w:val="left"/>
              <w:rPr>
                <w:b/>
                <w:sz w:val="24"/>
              </w:rPr>
            </w:pPr>
            <w:r>
              <w:rPr>
                <w:b/>
                <w:sz w:val="24"/>
              </w:rPr>
              <w:t>Области</w:t>
            </w:r>
          </w:p>
        </w:tc>
        <w:tc>
          <w:tcPr>
            <w:tcW w:w="1926" w:type="dxa"/>
          </w:tcPr>
          <w:p w:rsidR="009520FA" w:rsidRDefault="009520FA">
            <w:pPr>
              <w:pStyle w:val="TableParagraph"/>
              <w:spacing w:before="1" w:line="271" w:lineRule="exact"/>
              <w:ind w:left="529"/>
              <w:rPr>
                <w:b/>
                <w:sz w:val="24"/>
              </w:rPr>
            </w:pPr>
            <w:r>
              <w:rPr>
                <w:b/>
                <w:sz w:val="24"/>
              </w:rPr>
              <w:t>2016.</w:t>
            </w:r>
          </w:p>
        </w:tc>
        <w:tc>
          <w:tcPr>
            <w:tcW w:w="2013" w:type="dxa"/>
          </w:tcPr>
          <w:p w:rsidR="009520FA" w:rsidRDefault="009520FA">
            <w:pPr>
              <w:pStyle w:val="TableParagraph"/>
              <w:spacing w:before="1" w:line="271" w:lineRule="exact"/>
              <w:ind w:left="592" w:right="590"/>
              <w:rPr>
                <w:b/>
                <w:sz w:val="24"/>
              </w:rPr>
            </w:pPr>
            <w:r>
              <w:rPr>
                <w:b/>
                <w:sz w:val="24"/>
              </w:rPr>
              <w:t>2017.</w:t>
            </w:r>
          </w:p>
        </w:tc>
        <w:tc>
          <w:tcPr>
            <w:tcW w:w="1758" w:type="dxa"/>
          </w:tcPr>
          <w:p w:rsidR="009520FA" w:rsidRDefault="009520FA">
            <w:pPr>
              <w:pStyle w:val="TableParagraph"/>
              <w:spacing w:before="1" w:line="271" w:lineRule="exact"/>
              <w:ind w:left="193" w:right="193"/>
              <w:rPr>
                <w:b/>
                <w:sz w:val="24"/>
              </w:rPr>
            </w:pPr>
            <w:r>
              <w:rPr>
                <w:b/>
                <w:sz w:val="24"/>
              </w:rPr>
              <w:t>до 30.6.2018.</w:t>
            </w:r>
          </w:p>
        </w:tc>
      </w:tr>
      <w:tr w:rsidR="009520FA">
        <w:trPr>
          <w:trHeight w:val="553"/>
        </w:trPr>
        <w:tc>
          <w:tcPr>
            <w:tcW w:w="3109" w:type="dxa"/>
          </w:tcPr>
          <w:p w:rsidR="009520FA" w:rsidRDefault="009520FA">
            <w:pPr>
              <w:pStyle w:val="TableParagraph"/>
              <w:ind w:right="0"/>
              <w:jc w:val="left"/>
              <w:rPr>
                <w:sz w:val="24"/>
              </w:rPr>
            </w:pPr>
            <w:r>
              <w:rPr>
                <w:sz w:val="24"/>
              </w:rPr>
              <w:t>рад и запошљавање</w:t>
            </w:r>
          </w:p>
        </w:tc>
        <w:tc>
          <w:tcPr>
            <w:tcW w:w="1926" w:type="dxa"/>
          </w:tcPr>
          <w:p w:rsidR="009520FA" w:rsidRDefault="009520FA">
            <w:pPr>
              <w:pStyle w:val="TableParagraph"/>
              <w:ind w:left="531"/>
              <w:rPr>
                <w:sz w:val="24"/>
              </w:rPr>
            </w:pPr>
            <w:r>
              <w:rPr>
                <w:sz w:val="24"/>
              </w:rPr>
              <w:t>14</w:t>
            </w:r>
          </w:p>
          <w:p w:rsidR="009520FA" w:rsidRDefault="009520FA">
            <w:pPr>
              <w:pStyle w:val="TableParagraph"/>
              <w:spacing w:line="259" w:lineRule="exact"/>
              <w:ind w:left="527"/>
              <w:rPr>
                <w:sz w:val="24"/>
              </w:rPr>
            </w:pPr>
            <w:r>
              <w:rPr>
                <w:sz w:val="24"/>
              </w:rPr>
              <w:t>(6,2%)</w:t>
            </w:r>
          </w:p>
        </w:tc>
        <w:tc>
          <w:tcPr>
            <w:tcW w:w="2013" w:type="dxa"/>
          </w:tcPr>
          <w:p w:rsidR="009520FA" w:rsidRDefault="009520FA">
            <w:pPr>
              <w:pStyle w:val="TableParagraph"/>
              <w:ind w:left="591" w:right="591"/>
              <w:rPr>
                <w:sz w:val="24"/>
              </w:rPr>
            </w:pPr>
            <w:r>
              <w:rPr>
                <w:sz w:val="24"/>
              </w:rPr>
              <w:t>19</w:t>
            </w:r>
          </w:p>
          <w:p w:rsidR="009520FA" w:rsidRDefault="009520FA">
            <w:pPr>
              <w:pStyle w:val="TableParagraph"/>
              <w:spacing w:line="259" w:lineRule="exact"/>
              <w:ind w:left="592" w:right="591"/>
              <w:rPr>
                <w:sz w:val="24"/>
              </w:rPr>
            </w:pPr>
            <w:r>
              <w:rPr>
                <w:sz w:val="24"/>
              </w:rPr>
              <w:t>(12,8%)</w:t>
            </w:r>
          </w:p>
        </w:tc>
        <w:tc>
          <w:tcPr>
            <w:tcW w:w="1758" w:type="dxa"/>
          </w:tcPr>
          <w:p w:rsidR="009520FA" w:rsidRDefault="009520FA">
            <w:pPr>
              <w:pStyle w:val="TableParagraph"/>
              <w:ind w:left="0" w:right="1"/>
              <w:rPr>
                <w:sz w:val="24"/>
              </w:rPr>
            </w:pPr>
            <w:r>
              <w:rPr>
                <w:sz w:val="24"/>
              </w:rPr>
              <w:t>9</w:t>
            </w:r>
          </w:p>
          <w:p w:rsidR="009520FA" w:rsidRDefault="009520FA">
            <w:pPr>
              <w:pStyle w:val="TableParagraph"/>
              <w:spacing w:line="259" w:lineRule="exact"/>
              <w:ind w:left="192" w:right="193"/>
              <w:rPr>
                <w:sz w:val="24"/>
              </w:rPr>
            </w:pPr>
            <w:r>
              <w:rPr>
                <w:sz w:val="24"/>
              </w:rPr>
              <w:t>(4%)</w:t>
            </w:r>
          </w:p>
        </w:tc>
      </w:tr>
      <w:tr w:rsidR="009520FA">
        <w:trPr>
          <w:trHeight w:val="844"/>
        </w:trPr>
        <w:tc>
          <w:tcPr>
            <w:tcW w:w="3109" w:type="dxa"/>
          </w:tcPr>
          <w:p w:rsidR="009520FA" w:rsidRDefault="009520FA">
            <w:pPr>
              <w:pStyle w:val="TableParagraph"/>
              <w:spacing w:before="2" w:line="276" w:lineRule="exact"/>
              <w:ind w:right="699"/>
              <w:jc w:val="left"/>
              <w:rPr>
                <w:sz w:val="24"/>
              </w:rPr>
            </w:pPr>
            <w:r>
              <w:rPr>
                <w:sz w:val="24"/>
              </w:rPr>
              <w:t>пружање услуга, коришћење објеката и површина</w:t>
            </w:r>
          </w:p>
        </w:tc>
        <w:tc>
          <w:tcPr>
            <w:tcW w:w="1926" w:type="dxa"/>
          </w:tcPr>
          <w:p w:rsidR="009520FA" w:rsidRDefault="009520FA">
            <w:pPr>
              <w:pStyle w:val="TableParagraph"/>
              <w:ind w:left="531"/>
              <w:rPr>
                <w:sz w:val="24"/>
              </w:rPr>
            </w:pPr>
            <w:r>
              <w:rPr>
                <w:sz w:val="24"/>
              </w:rPr>
              <w:t>18</w:t>
            </w:r>
          </w:p>
          <w:p w:rsidR="009520FA" w:rsidRDefault="009520FA">
            <w:pPr>
              <w:pStyle w:val="TableParagraph"/>
              <w:spacing w:line="240" w:lineRule="auto"/>
              <w:ind w:left="527"/>
              <w:rPr>
                <w:sz w:val="24"/>
              </w:rPr>
            </w:pPr>
            <w:r>
              <w:rPr>
                <w:sz w:val="24"/>
              </w:rPr>
              <w:t>(31,7%)</w:t>
            </w:r>
          </w:p>
        </w:tc>
        <w:tc>
          <w:tcPr>
            <w:tcW w:w="2013" w:type="dxa"/>
          </w:tcPr>
          <w:p w:rsidR="009520FA" w:rsidRDefault="009520FA">
            <w:pPr>
              <w:pStyle w:val="TableParagraph"/>
              <w:ind w:left="591" w:right="591"/>
              <w:rPr>
                <w:sz w:val="24"/>
              </w:rPr>
            </w:pPr>
            <w:r>
              <w:rPr>
                <w:sz w:val="24"/>
              </w:rPr>
              <w:t>27</w:t>
            </w:r>
          </w:p>
          <w:p w:rsidR="009520FA" w:rsidRDefault="009520FA">
            <w:pPr>
              <w:pStyle w:val="TableParagraph"/>
              <w:spacing w:line="240" w:lineRule="auto"/>
              <w:ind w:left="592" w:right="591"/>
              <w:rPr>
                <w:sz w:val="24"/>
              </w:rPr>
            </w:pPr>
            <w:r>
              <w:rPr>
                <w:sz w:val="24"/>
              </w:rPr>
              <w:t>(35,5%)</w:t>
            </w:r>
          </w:p>
        </w:tc>
        <w:tc>
          <w:tcPr>
            <w:tcW w:w="1758" w:type="dxa"/>
          </w:tcPr>
          <w:p w:rsidR="009520FA" w:rsidRDefault="009520FA">
            <w:pPr>
              <w:pStyle w:val="TableParagraph"/>
              <w:ind w:left="192" w:right="193"/>
              <w:rPr>
                <w:sz w:val="24"/>
              </w:rPr>
            </w:pPr>
            <w:r>
              <w:rPr>
                <w:sz w:val="24"/>
              </w:rPr>
              <w:t>189</w:t>
            </w:r>
          </w:p>
          <w:p w:rsidR="009520FA" w:rsidRDefault="009520FA">
            <w:pPr>
              <w:pStyle w:val="TableParagraph"/>
              <w:spacing w:line="240" w:lineRule="auto"/>
              <w:ind w:left="193" w:right="193"/>
              <w:rPr>
                <w:sz w:val="24"/>
              </w:rPr>
            </w:pPr>
            <w:r>
              <w:rPr>
                <w:sz w:val="24"/>
              </w:rPr>
              <w:t>(84,3%)</w:t>
            </w:r>
          </w:p>
        </w:tc>
      </w:tr>
      <w:tr w:rsidR="009520FA">
        <w:trPr>
          <w:trHeight w:val="554"/>
        </w:trPr>
        <w:tc>
          <w:tcPr>
            <w:tcW w:w="3109" w:type="dxa"/>
          </w:tcPr>
          <w:p w:rsidR="009520FA" w:rsidRDefault="009520FA">
            <w:pPr>
              <w:pStyle w:val="TableParagraph"/>
              <w:spacing w:before="2" w:line="276" w:lineRule="exact"/>
              <w:ind w:right="451"/>
              <w:jc w:val="left"/>
              <w:rPr>
                <w:sz w:val="24"/>
              </w:rPr>
            </w:pPr>
            <w:r>
              <w:rPr>
                <w:sz w:val="24"/>
              </w:rPr>
              <w:t>поступци пред органима јавне власти</w:t>
            </w:r>
          </w:p>
        </w:tc>
        <w:tc>
          <w:tcPr>
            <w:tcW w:w="1926" w:type="dxa"/>
          </w:tcPr>
          <w:p w:rsidR="009520FA" w:rsidRDefault="009520FA">
            <w:pPr>
              <w:pStyle w:val="TableParagraph"/>
              <w:ind w:left="7" w:right="0"/>
              <w:rPr>
                <w:sz w:val="24"/>
              </w:rPr>
            </w:pPr>
            <w:r>
              <w:rPr>
                <w:sz w:val="24"/>
              </w:rPr>
              <w:t>9</w:t>
            </w:r>
          </w:p>
          <w:p w:rsidR="009520FA" w:rsidRDefault="009520FA">
            <w:pPr>
              <w:pStyle w:val="TableParagraph"/>
              <w:spacing w:line="259" w:lineRule="exact"/>
              <w:ind w:left="527"/>
              <w:rPr>
                <w:sz w:val="24"/>
              </w:rPr>
            </w:pPr>
            <w:r>
              <w:rPr>
                <w:sz w:val="24"/>
              </w:rPr>
              <w:t>(10,9%)</w:t>
            </w:r>
          </w:p>
        </w:tc>
        <w:tc>
          <w:tcPr>
            <w:tcW w:w="2013" w:type="dxa"/>
          </w:tcPr>
          <w:p w:rsidR="009520FA" w:rsidRDefault="009520FA">
            <w:pPr>
              <w:pStyle w:val="TableParagraph"/>
              <w:ind w:left="591" w:right="591"/>
              <w:rPr>
                <w:sz w:val="24"/>
              </w:rPr>
            </w:pPr>
            <w:r>
              <w:rPr>
                <w:sz w:val="24"/>
              </w:rPr>
              <w:t>26</w:t>
            </w:r>
          </w:p>
          <w:p w:rsidR="009520FA" w:rsidRDefault="009520FA">
            <w:pPr>
              <w:pStyle w:val="TableParagraph"/>
              <w:spacing w:line="259" w:lineRule="exact"/>
              <w:ind w:left="592" w:right="591"/>
              <w:rPr>
                <w:sz w:val="24"/>
              </w:rPr>
            </w:pPr>
            <w:r>
              <w:rPr>
                <w:sz w:val="24"/>
              </w:rPr>
              <w:t>(18,6%)</w:t>
            </w:r>
          </w:p>
        </w:tc>
        <w:tc>
          <w:tcPr>
            <w:tcW w:w="1758" w:type="dxa"/>
          </w:tcPr>
          <w:p w:rsidR="009520FA" w:rsidRDefault="009520FA">
            <w:pPr>
              <w:pStyle w:val="TableParagraph"/>
              <w:ind w:left="0" w:right="1"/>
              <w:rPr>
                <w:sz w:val="24"/>
              </w:rPr>
            </w:pPr>
            <w:r>
              <w:rPr>
                <w:sz w:val="24"/>
              </w:rPr>
              <w:t>8</w:t>
            </w:r>
          </w:p>
          <w:p w:rsidR="009520FA" w:rsidRDefault="009520FA">
            <w:pPr>
              <w:pStyle w:val="TableParagraph"/>
              <w:spacing w:line="259" w:lineRule="exact"/>
              <w:ind w:left="193" w:right="193"/>
              <w:rPr>
                <w:sz w:val="24"/>
              </w:rPr>
            </w:pPr>
            <w:r>
              <w:rPr>
                <w:sz w:val="24"/>
              </w:rPr>
              <w:t>(3,6%)</w:t>
            </w:r>
          </w:p>
        </w:tc>
      </w:tr>
      <w:tr w:rsidR="009520FA">
        <w:trPr>
          <w:trHeight w:val="566"/>
        </w:trPr>
        <w:tc>
          <w:tcPr>
            <w:tcW w:w="3109" w:type="dxa"/>
          </w:tcPr>
          <w:p w:rsidR="009520FA" w:rsidRDefault="009520FA">
            <w:pPr>
              <w:pStyle w:val="TableParagraph"/>
              <w:spacing w:before="3" w:line="276" w:lineRule="exact"/>
              <w:ind w:right="721"/>
              <w:jc w:val="left"/>
              <w:rPr>
                <w:sz w:val="24"/>
              </w:rPr>
            </w:pPr>
            <w:r>
              <w:rPr>
                <w:sz w:val="24"/>
              </w:rPr>
              <w:t>образовање и стручно оспособљавање</w:t>
            </w:r>
          </w:p>
        </w:tc>
        <w:tc>
          <w:tcPr>
            <w:tcW w:w="1926" w:type="dxa"/>
          </w:tcPr>
          <w:p w:rsidR="009520FA" w:rsidRDefault="009520FA">
            <w:pPr>
              <w:pStyle w:val="TableParagraph"/>
              <w:spacing w:line="276" w:lineRule="exact"/>
              <w:ind w:left="531"/>
              <w:rPr>
                <w:sz w:val="24"/>
              </w:rPr>
            </w:pPr>
            <w:r>
              <w:rPr>
                <w:sz w:val="24"/>
              </w:rPr>
              <w:t>24</w:t>
            </w:r>
          </w:p>
          <w:p w:rsidR="009520FA" w:rsidRDefault="009520FA">
            <w:pPr>
              <w:pStyle w:val="TableParagraph"/>
              <w:spacing w:line="271" w:lineRule="exact"/>
              <w:ind w:left="527"/>
              <w:rPr>
                <w:sz w:val="24"/>
              </w:rPr>
            </w:pPr>
            <w:r>
              <w:rPr>
                <w:sz w:val="24"/>
              </w:rPr>
              <w:t>(36,9%)</w:t>
            </w:r>
          </w:p>
        </w:tc>
        <w:tc>
          <w:tcPr>
            <w:tcW w:w="2013" w:type="dxa"/>
          </w:tcPr>
          <w:p w:rsidR="009520FA" w:rsidRDefault="009520FA">
            <w:pPr>
              <w:pStyle w:val="TableParagraph"/>
              <w:spacing w:line="276" w:lineRule="exact"/>
              <w:ind w:left="591" w:right="591"/>
              <w:rPr>
                <w:sz w:val="24"/>
              </w:rPr>
            </w:pPr>
            <w:r>
              <w:rPr>
                <w:sz w:val="24"/>
              </w:rPr>
              <w:t>17</w:t>
            </w:r>
          </w:p>
          <w:p w:rsidR="009520FA" w:rsidRDefault="009520FA">
            <w:pPr>
              <w:pStyle w:val="TableParagraph"/>
              <w:spacing w:line="271" w:lineRule="exact"/>
              <w:ind w:left="592" w:right="591"/>
              <w:rPr>
                <w:sz w:val="24"/>
              </w:rPr>
            </w:pPr>
            <w:r>
              <w:rPr>
                <w:sz w:val="24"/>
              </w:rPr>
              <w:t>(19,3%)</w:t>
            </w:r>
          </w:p>
        </w:tc>
        <w:tc>
          <w:tcPr>
            <w:tcW w:w="1758" w:type="dxa"/>
          </w:tcPr>
          <w:p w:rsidR="009520FA" w:rsidRDefault="009520FA">
            <w:pPr>
              <w:pStyle w:val="TableParagraph"/>
              <w:spacing w:line="276" w:lineRule="exact"/>
              <w:ind w:left="0" w:right="1"/>
              <w:rPr>
                <w:sz w:val="24"/>
              </w:rPr>
            </w:pPr>
            <w:r>
              <w:rPr>
                <w:sz w:val="24"/>
              </w:rPr>
              <w:t>5</w:t>
            </w:r>
          </w:p>
          <w:p w:rsidR="009520FA" w:rsidRDefault="009520FA">
            <w:pPr>
              <w:pStyle w:val="TableParagraph"/>
              <w:spacing w:line="271" w:lineRule="exact"/>
              <w:ind w:left="193" w:right="193"/>
              <w:rPr>
                <w:sz w:val="24"/>
              </w:rPr>
            </w:pPr>
            <w:r>
              <w:rPr>
                <w:sz w:val="24"/>
              </w:rPr>
              <w:t>(2,2%)</w:t>
            </w:r>
          </w:p>
        </w:tc>
      </w:tr>
      <w:tr w:rsidR="009520FA">
        <w:trPr>
          <w:trHeight w:val="554"/>
        </w:trPr>
        <w:tc>
          <w:tcPr>
            <w:tcW w:w="3109" w:type="dxa"/>
          </w:tcPr>
          <w:p w:rsidR="009520FA" w:rsidRDefault="009520FA">
            <w:pPr>
              <w:pStyle w:val="TableParagraph"/>
              <w:spacing w:before="1" w:line="240" w:lineRule="auto"/>
              <w:ind w:right="0"/>
              <w:jc w:val="left"/>
              <w:rPr>
                <w:sz w:val="24"/>
              </w:rPr>
            </w:pPr>
            <w:r>
              <w:rPr>
                <w:sz w:val="24"/>
              </w:rPr>
              <w:t>здравствена заштита</w:t>
            </w:r>
          </w:p>
        </w:tc>
        <w:tc>
          <w:tcPr>
            <w:tcW w:w="1926" w:type="dxa"/>
          </w:tcPr>
          <w:p w:rsidR="009520FA" w:rsidRDefault="009520FA">
            <w:pPr>
              <w:pStyle w:val="TableParagraph"/>
              <w:spacing w:before="1" w:line="240" w:lineRule="auto"/>
              <w:ind w:left="7" w:right="0"/>
              <w:rPr>
                <w:sz w:val="24"/>
              </w:rPr>
            </w:pPr>
            <w:r>
              <w:rPr>
                <w:sz w:val="24"/>
              </w:rPr>
              <w:t>3</w:t>
            </w:r>
          </w:p>
          <w:p w:rsidR="009520FA" w:rsidRDefault="009520FA">
            <w:pPr>
              <w:pStyle w:val="TableParagraph"/>
              <w:spacing w:line="257" w:lineRule="exact"/>
              <w:ind w:left="527"/>
              <w:rPr>
                <w:sz w:val="24"/>
              </w:rPr>
            </w:pPr>
            <w:r>
              <w:rPr>
                <w:sz w:val="24"/>
              </w:rPr>
              <w:t>(3,6%)</w:t>
            </w:r>
          </w:p>
        </w:tc>
        <w:tc>
          <w:tcPr>
            <w:tcW w:w="2013" w:type="dxa"/>
          </w:tcPr>
          <w:p w:rsidR="009520FA" w:rsidRDefault="009520FA">
            <w:pPr>
              <w:pStyle w:val="TableParagraph"/>
              <w:spacing w:before="1" w:line="240" w:lineRule="auto"/>
              <w:ind w:left="0" w:right="0"/>
              <w:rPr>
                <w:sz w:val="24"/>
              </w:rPr>
            </w:pPr>
            <w:r>
              <w:rPr>
                <w:sz w:val="24"/>
              </w:rPr>
              <w:t>7</w:t>
            </w:r>
          </w:p>
          <w:p w:rsidR="009520FA" w:rsidRDefault="009520FA">
            <w:pPr>
              <w:pStyle w:val="TableParagraph"/>
              <w:spacing w:line="257" w:lineRule="exact"/>
              <w:ind w:left="592" w:right="591"/>
              <w:rPr>
                <w:sz w:val="24"/>
              </w:rPr>
            </w:pPr>
            <w:r>
              <w:rPr>
                <w:sz w:val="24"/>
              </w:rPr>
              <w:t>(6,1%)</w:t>
            </w:r>
          </w:p>
        </w:tc>
        <w:tc>
          <w:tcPr>
            <w:tcW w:w="1758" w:type="dxa"/>
          </w:tcPr>
          <w:p w:rsidR="009520FA" w:rsidRDefault="009520FA">
            <w:pPr>
              <w:pStyle w:val="TableParagraph"/>
              <w:spacing w:before="1" w:line="240" w:lineRule="auto"/>
              <w:ind w:left="0" w:right="1"/>
              <w:rPr>
                <w:sz w:val="24"/>
              </w:rPr>
            </w:pPr>
            <w:r>
              <w:rPr>
                <w:sz w:val="24"/>
              </w:rPr>
              <w:t>3</w:t>
            </w:r>
          </w:p>
          <w:p w:rsidR="009520FA" w:rsidRDefault="009520FA">
            <w:pPr>
              <w:pStyle w:val="TableParagraph"/>
              <w:spacing w:line="257" w:lineRule="exact"/>
              <w:ind w:left="193" w:right="193"/>
              <w:rPr>
                <w:sz w:val="24"/>
              </w:rPr>
            </w:pPr>
            <w:r>
              <w:rPr>
                <w:sz w:val="24"/>
              </w:rPr>
              <w:t>(1,3%)</w:t>
            </w:r>
          </w:p>
        </w:tc>
      </w:tr>
      <w:tr w:rsidR="009520FA">
        <w:trPr>
          <w:trHeight w:val="568"/>
        </w:trPr>
        <w:tc>
          <w:tcPr>
            <w:tcW w:w="3109" w:type="dxa"/>
          </w:tcPr>
          <w:p w:rsidR="009520FA" w:rsidRDefault="009520FA">
            <w:pPr>
              <w:pStyle w:val="TableParagraph"/>
              <w:ind w:right="0"/>
              <w:jc w:val="left"/>
              <w:rPr>
                <w:sz w:val="24"/>
              </w:rPr>
            </w:pPr>
            <w:r>
              <w:rPr>
                <w:sz w:val="24"/>
              </w:rPr>
              <w:t>социјална заштита</w:t>
            </w:r>
          </w:p>
        </w:tc>
        <w:tc>
          <w:tcPr>
            <w:tcW w:w="1926" w:type="dxa"/>
          </w:tcPr>
          <w:p w:rsidR="009520FA" w:rsidRDefault="009520FA">
            <w:pPr>
              <w:pStyle w:val="TableParagraph"/>
              <w:ind w:left="7" w:right="0"/>
              <w:rPr>
                <w:sz w:val="24"/>
              </w:rPr>
            </w:pPr>
            <w:r>
              <w:rPr>
                <w:sz w:val="24"/>
              </w:rPr>
              <w:t>3</w:t>
            </w:r>
          </w:p>
          <w:p w:rsidR="009520FA" w:rsidRDefault="009520FA">
            <w:pPr>
              <w:pStyle w:val="TableParagraph"/>
              <w:spacing w:line="273" w:lineRule="exact"/>
              <w:ind w:left="527"/>
              <w:rPr>
                <w:sz w:val="24"/>
              </w:rPr>
            </w:pPr>
            <w:r>
              <w:rPr>
                <w:sz w:val="24"/>
              </w:rPr>
              <w:t>(3,6%)</w:t>
            </w:r>
          </w:p>
        </w:tc>
        <w:tc>
          <w:tcPr>
            <w:tcW w:w="2013" w:type="dxa"/>
          </w:tcPr>
          <w:p w:rsidR="009520FA" w:rsidRDefault="009520FA">
            <w:pPr>
              <w:pStyle w:val="TableParagraph"/>
              <w:ind w:left="0" w:right="0"/>
              <w:rPr>
                <w:sz w:val="24"/>
              </w:rPr>
            </w:pPr>
            <w:r>
              <w:rPr>
                <w:sz w:val="24"/>
              </w:rPr>
              <w:t>6</w:t>
            </w:r>
          </w:p>
          <w:p w:rsidR="009520FA" w:rsidRDefault="009520FA">
            <w:pPr>
              <w:pStyle w:val="TableParagraph"/>
              <w:spacing w:line="273" w:lineRule="exact"/>
              <w:ind w:left="592" w:right="591"/>
              <w:rPr>
                <w:sz w:val="24"/>
              </w:rPr>
            </w:pPr>
            <w:r>
              <w:rPr>
                <w:sz w:val="24"/>
              </w:rPr>
              <w:t>(5,3%)</w:t>
            </w:r>
          </w:p>
        </w:tc>
        <w:tc>
          <w:tcPr>
            <w:tcW w:w="1758" w:type="dxa"/>
          </w:tcPr>
          <w:p w:rsidR="009520FA" w:rsidRDefault="009520FA">
            <w:pPr>
              <w:pStyle w:val="TableParagraph"/>
              <w:ind w:left="0" w:right="1"/>
              <w:rPr>
                <w:sz w:val="24"/>
              </w:rPr>
            </w:pPr>
            <w:r>
              <w:rPr>
                <w:sz w:val="24"/>
              </w:rPr>
              <w:t>3</w:t>
            </w:r>
          </w:p>
          <w:p w:rsidR="009520FA" w:rsidRDefault="009520FA">
            <w:pPr>
              <w:pStyle w:val="TableParagraph"/>
              <w:spacing w:line="273" w:lineRule="exact"/>
              <w:ind w:left="193" w:right="193"/>
              <w:rPr>
                <w:sz w:val="24"/>
              </w:rPr>
            </w:pPr>
            <w:r>
              <w:rPr>
                <w:sz w:val="24"/>
              </w:rPr>
              <w:t>(1,3%)</w:t>
            </w:r>
          </w:p>
        </w:tc>
      </w:tr>
      <w:tr w:rsidR="009520FA">
        <w:trPr>
          <w:trHeight w:val="275"/>
        </w:trPr>
        <w:tc>
          <w:tcPr>
            <w:tcW w:w="3109" w:type="dxa"/>
          </w:tcPr>
          <w:p w:rsidR="009520FA" w:rsidRDefault="009520FA">
            <w:pPr>
              <w:pStyle w:val="TableParagraph"/>
              <w:spacing w:line="256" w:lineRule="exact"/>
              <w:ind w:right="0"/>
              <w:jc w:val="left"/>
              <w:rPr>
                <w:sz w:val="24"/>
              </w:rPr>
            </w:pPr>
            <w:r>
              <w:rPr>
                <w:sz w:val="24"/>
              </w:rPr>
              <w:t>Остало</w:t>
            </w:r>
          </w:p>
        </w:tc>
        <w:tc>
          <w:tcPr>
            <w:tcW w:w="1926" w:type="dxa"/>
          </w:tcPr>
          <w:p w:rsidR="009520FA" w:rsidRDefault="009520FA">
            <w:pPr>
              <w:pStyle w:val="TableParagraph"/>
              <w:spacing w:line="256" w:lineRule="exact"/>
              <w:ind w:left="531"/>
              <w:rPr>
                <w:sz w:val="24"/>
              </w:rPr>
            </w:pPr>
            <w:r>
              <w:rPr>
                <w:sz w:val="24"/>
              </w:rPr>
              <w:t>11</w:t>
            </w:r>
          </w:p>
        </w:tc>
        <w:tc>
          <w:tcPr>
            <w:tcW w:w="2013" w:type="dxa"/>
          </w:tcPr>
          <w:p w:rsidR="009520FA" w:rsidRDefault="009520FA">
            <w:pPr>
              <w:pStyle w:val="TableParagraph"/>
              <w:spacing w:line="256" w:lineRule="exact"/>
              <w:ind w:left="591" w:right="591"/>
              <w:rPr>
                <w:sz w:val="24"/>
              </w:rPr>
            </w:pPr>
            <w:r>
              <w:rPr>
                <w:sz w:val="24"/>
              </w:rPr>
              <w:t>12</w:t>
            </w:r>
          </w:p>
        </w:tc>
        <w:tc>
          <w:tcPr>
            <w:tcW w:w="1758" w:type="dxa"/>
          </w:tcPr>
          <w:p w:rsidR="009520FA" w:rsidRDefault="009520FA">
            <w:pPr>
              <w:pStyle w:val="TableParagraph"/>
              <w:spacing w:line="256" w:lineRule="exact"/>
              <w:ind w:left="0" w:right="1"/>
              <w:rPr>
                <w:sz w:val="24"/>
              </w:rPr>
            </w:pPr>
            <w:r>
              <w:rPr>
                <w:sz w:val="24"/>
              </w:rPr>
              <w:t>7</w:t>
            </w:r>
          </w:p>
        </w:tc>
      </w:tr>
      <w:tr w:rsidR="009520FA">
        <w:trPr>
          <w:trHeight w:val="568"/>
        </w:trPr>
        <w:tc>
          <w:tcPr>
            <w:tcW w:w="3109" w:type="dxa"/>
          </w:tcPr>
          <w:p w:rsidR="009520FA" w:rsidRDefault="009520FA">
            <w:pPr>
              <w:pStyle w:val="TableParagraph"/>
              <w:ind w:right="0"/>
              <w:jc w:val="left"/>
              <w:rPr>
                <w:b/>
                <w:sz w:val="24"/>
              </w:rPr>
            </w:pPr>
            <w:r>
              <w:rPr>
                <w:b/>
                <w:sz w:val="24"/>
              </w:rPr>
              <w:t>Укупно</w:t>
            </w:r>
          </w:p>
        </w:tc>
        <w:tc>
          <w:tcPr>
            <w:tcW w:w="1926" w:type="dxa"/>
          </w:tcPr>
          <w:p w:rsidR="009520FA" w:rsidRDefault="009520FA">
            <w:pPr>
              <w:pStyle w:val="TableParagraph"/>
              <w:ind w:left="531"/>
              <w:rPr>
                <w:b/>
                <w:sz w:val="24"/>
              </w:rPr>
            </w:pPr>
            <w:r>
              <w:rPr>
                <w:b/>
                <w:sz w:val="24"/>
              </w:rPr>
              <w:t>82</w:t>
            </w:r>
          </w:p>
          <w:p w:rsidR="009520FA" w:rsidRDefault="009520FA">
            <w:pPr>
              <w:pStyle w:val="TableParagraph"/>
              <w:spacing w:line="273" w:lineRule="exact"/>
              <w:ind w:left="532"/>
              <w:rPr>
                <w:b/>
                <w:sz w:val="24"/>
              </w:rPr>
            </w:pPr>
            <w:r>
              <w:rPr>
                <w:b/>
                <w:sz w:val="24"/>
              </w:rPr>
              <w:t>(12,9%)</w:t>
            </w:r>
          </w:p>
        </w:tc>
        <w:tc>
          <w:tcPr>
            <w:tcW w:w="2013" w:type="dxa"/>
          </w:tcPr>
          <w:p w:rsidR="009520FA" w:rsidRDefault="009520FA">
            <w:pPr>
              <w:pStyle w:val="TableParagraph"/>
              <w:ind w:left="591" w:right="591"/>
              <w:rPr>
                <w:b/>
                <w:sz w:val="24"/>
              </w:rPr>
            </w:pPr>
            <w:r>
              <w:rPr>
                <w:b/>
                <w:sz w:val="24"/>
              </w:rPr>
              <w:t>114</w:t>
            </w:r>
          </w:p>
          <w:p w:rsidR="009520FA" w:rsidRDefault="009520FA">
            <w:pPr>
              <w:pStyle w:val="TableParagraph"/>
              <w:spacing w:line="273" w:lineRule="exact"/>
              <w:ind w:left="592" w:right="589"/>
              <w:rPr>
                <w:b/>
                <w:sz w:val="24"/>
              </w:rPr>
            </w:pPr>
            <w:r>
              <w:rPr>
                <w:b/>
                <w:sz w:val="24"/>
              </w:rPr>
              <w:t>(18%)</w:t>
            </w:r>
          </w:p>
        </w:tc>
        <w:tc>
          <w:tcPr>
            <w:tcW w:w="1758" w:type="dxa"/>
          </w:tcPr>
          <w:p w:rsidR="009520FA" w:rsidRDefault="009520FA">
            <w:pPr>
              <w:pStyle w:val="TableParagraph"/>
              <w:ind w:left="192" w:right="193"/>
              <w:rPr>
                <w:b/>
                <w:sz w:val="24"/>
              </w:rPr>
            </w:pPr>
            <w:r>
              <w:rPr>
                <w:b/>
                <w:sz w:val="24"/>
              </w:rPr>
              <w:t>224</w:t>
            </w:r>
          </w:p>
          <w:p w:rsidR="009520FA" w:rsidRDefault="009520FA">
            <w:pPr>
              <w:pStyle w:val="TableParagraph"/>
              <w:spacing w:line="273" w:lineRule="exact"/>
              <w:ind w:left="193" w:right="193"/>
              <w:rPr>
                <w:b/>
                <w:sz w:val="24"/>
              </w:rPr>
            </w:pPr>
            <w:r>
              <w:rPr>
                <w:b/>
                <w:sz w:val="24"/>
              </w:rPr>
              <w:t>(42,4%)</w:t>
            </w:r>
          </w:p>
        </w:tc>
      </w:tr>
    </w:tbl>
    <w:p w:rsidR="009520FA" w:rsidRDefault="009520FA">
      <w:pPr>
        <w:pStyle w:val="BodyText"/>
        <w:rPr>
          <w:sz w:val="20"/>
        </w:rPr>
      </w:pPr>
    </w:p>
    <w:p w:rsidR="009520FA" w:rsidRDefault="009520FA">
      <w:pPr>
        <w:pStyle w:val="BodyText"/>
        <w:spacing w:before="1"/>
        <w:rPr>
          <w:sz w:val="20"/>
        </w:rPr>
      </w:pPr>
    </w:p>
    <w:p w:rsidR="009520FA" w:rsidRDefault="009520FA">
      <w:pPr>
        <w:pStyle w:val="BodyText"/>
        <w:spacing w:before="90"/>
        <w:ind w:left="1702" w:right="1127"/>
        <w:jc w:val="both"/>
      </w:pPr>
      <w:r>
        <w:t>По препорукама Поверника датим у појединачним случајевима, у 2016. години је поступљено у 76,7%, а по препорукама мера за остваривање равноправности у 93,9%. У 2017. години је по препорукама поступљено у 75,86%, а по препорукама мера у 91,6%.</w:t>
      </w:r>
    </w:p>
    <w:p w:rsidR="009520FA" w:rsidRDefault="009520FA">
      <w:pPr>
        <w:pStyle w:val="BodyText"/>
      </w:pPr>
    </w:p>
    <w:p w:rsidR="009520FA" w:rsidRDefault="009520FA">
      <w:pPr>
        <w:pStyle w:val="BodyText"/>
        <w:ind w:left="1702" w:right="1130"/>
        <w:jc w:val="both"/>
      </w:pPr>
      <w:r>
        <w:t>Повереник је у току 2017. године, у складу са својим надлежностима, покренуо и парнични поступак (стратешку парницу) због дискриминације жене која је отпуштена са посла због свог здравственог стања на основу којег јој је утврђен инвалидитет. Стратешком парницом се омогућава заступање инидивидуалних интереса ради остварења ширег друштвеног циља, односно на овај начин се путем судских пресуда остварује шира друштвена промена, врши утицај на правну праксу и јавне политике и унапређује положај дискриминисаних друштвених</w:t>
      </w:r>
      <w:r>
        <w:rPr>
          <w:spacing w:val="2"/>
        </w:rPr>
        <w:t xml:space="preserve"> </w:t>
      </w:r>
      <w:r>
        <w:t>група.</w:t>
      </w:r>
    </w:p>
    <w:p w:rsidR="009520FA" w:rsidRDefault="009520FA">
      <w:pPr>
        <w:pStyle w:val="BodyText"/>
      </w:pPr>
    </w:p>
    <w:p w:rsidR="009520FA" w:rsidRDefault="009520FA">
      <w:pPr>
        <w:pStyle w:val="BodyText"/>
        <w:spacing w:before="1"/>
        <w:ind w:left="1702" w:right="1130"/>
        <w:jc w:val="both"/>
      </w:pPr>
      <w:r>
        <w:t>Сагледавајући потешкоће са којим се сусрећу особе са инвалидитетом, Повереник је 2017. године упутио и 107 препорука мера за остваривање равноправности особа са инвалидитетом. Највећи број препорука мера (96) упућен је пружаоцима медијских услуга да у складу са својим финансијским и техничким могућностима свој програм и садржај учине доступним особама оштећеног слуха, односно особама оштећеног вида, као и да раде на стварању услова за омогућавање праћења аудио – визуелних медијских услуга обезбеђивањем дневног праћења доступног програма и садржаја у највећој могућој мери. Такође, поступајући по притужби, Повереник је дао препоруку мера за остваривање равноправности Министарству правде и Јавнобележничкој комори, на основу које је извешена допуна Јавнобележничке тарифе и прописано да јавном бележнику не припада увећана награда за учешће позваних сведока и тумача у састављању јавнобележничке исправе за слабовиду странку и странку која није у стању да чује или говори.</w:t>
      </w:r>
    </w:p>
    <w:p w:rsidR="009520FA" w:rsidRDefault="009520FA">
      <w:pPr>
        <w:jc w:val="both"/>
        <w:sectPr w:rsidR="009520FA">
          <w:pgSz w:w="11910" w:h="16840"/>
          <w:pgMar w:top="1320" w:right="0" w:bottom="1520" w:left="0" w:header="0" w:footer="1254" w:gutter="0"/>
          <w:cols w:space="720"/>
        </w:sectPr>
      </w:pPr>
    </w:p>
    <w:p w:rsidR="009520FA" w:rsidRDefault="009520FA">
      <w:pPr>
        <w:pStyle w:val="BodyText"/>
        <w:spacing w:before="76"/>
        <w:ind w:left="1702" w:right="1131"/>
        <w:jc w:val="both"/>
      </w:pPr>
      <w:r>
        <w:t>Заштитник грађана Републике Србије није до сада примао притужбе у којима се указивало на ускраћивање разумних прилагођавања. Примио је 17 притужби које се односе на архитектонски приступ објектима у периоду од 2016. године (закључно са 16.07.2018. године). О овим притужбама биће више речи приликом анализе спровођења препорука везаних за члан 9.</w:t>
      </w:r>
    </w:p>
    <w:p w:rsidR="009520FA" w:rsidRDefault="009520FA">
      <w:pPr>
        <w:pStyle w:val="BodyText"/>
        <w:rPr>
          <w:sz w:val="26"/>
        </w:rPr>
      </w:pPr>
    </w:p>
    <w:p w:rsidR="009520FA" w:rsidRDefault="009520FA">
      <w:pPr>
        <w:pStyle w:val="BodyText"/>
        <w:spacing w:before="1"/>
        <w:rPr>
          <w:sz w:val="22"/>
        </w:rPr>
      </w:pPr>
    </w:p>
    <w:p w:rsidR="009520FA" w:rsidRDefault="009520FA">
      <w:pPr>
        <w:pStyle w:val="Heading3"/>
        <w:ind w:right="1126"/>
      </w:pPr>
      <w:r>
        <w:t>Имајући у виду наведене податке, може се закључити да су надлежни органи предузели низ мера на спровођењу препорука из параграфа 10 Закључних опсервација Комитета за права особа са инвалидитетом Републици Србији, али да је неопходно наставити са напорима и континуирано радити на сузбијању дискриминације особа са инвалидитетом. Измене Кривичног законика представљају директно спровођење препорука Комитета, али је неопходно изменити прописе и из области образовања и здравствене заштите, као и предвидети да ускраћивање разумних прилагођавања у тим областима представља забрањени акт дискриминације.</w:t>
      </w:r>
    </w:p>
    <w:p w:rsidR="009520FA" w:rsidRDefault="009520FA">
      <w:pPr>
        <w:sectPr w:rsidR="009520FA">
          <w:pgSz w:w="11910" w:h="16840"/>
          <w:pgMar w:top="1320" w:right="0" w:bottom="1520" w:left="0" w:header="0" w:footer="1254" w:gutter="0"/>
          <w:cols w:space="720"/>
        </w:sectPr>
      </w:pPr>
    </w:p>
    <w:p w:rsidR="009520FA" w:rsidRDefault="009520FA">
      <w:pPr>
        <w:pStyle w:val="Heading1"/>
      </w:pPr>
      <w:bookmarkStart w:id="3" w:name="_bookmark3"/>
      <w:bookmarkEnd w:id="3"/>
      <w:r>
        <w:t>Жене са инвалидитетом (члан 6)</w:t>
      </w:r>
    </w:p>
    <w:p w:rsidR="009520FA" w:rsidRDefault="009520FA">
      <w:pPr>
        <w:pStyle w:val="BodyText"/>
        <w:spacing w:before="3"/>
        <w:rPr>
          <w:rFonts w:ascii="Arial"/>
          <w:b/>
          <w:sz w:val="29"/>
        </w:rPr>
      </w:pPr>
    </w:p>
    <w:p w:rsidR="009520FA" w:rsidRDefault="009520FA">
      <w:pPr>
        <w:pStyle w:val="ListParagraph"/>
        <w:numPr>
          <w:ilvl w:val="0"/>
          <w:numId w:val="15"/>
        </w:numPr>
        <w:tabs>
          <w:tab w:val="left" w:pos="2019"/>
        </w:tabs>
        <w:ind w:right="1133" w:firstLine="0"/>
        <w:rPr>
          <w:i/>
          <w:sz w:val="24"/>
        </w:rPr>
      </w:pPr>
      <w:r>
        <w:rPr>
          <w:i/>
          <w:sz w:val="24"/>
        </w:rPr>
        <w:t>Комитет је Србији препоручио да укључи питање жена са инвалидитетом у политику и прописе о родној равноправности, предузме мере на искорењивању вишеструке интерсекцијске дискриминације жена са инвалидитетом и заштити их од насиља и злостављања, одржава консултације са женама са инвалидитетом преко њихових репрезентативних организација и уложи значајна средства у подстицање запошљавања жена са инвалидитетом, обезбеди им приступ правди, образовању, здравственој заштити (препорука из параграфа 12 Закључних</w:t>
      </w:r>
      <w:r>
        <w:rPr>
          <w:i/>
          <w:spacing w:val="-4"/>
          <w:sz w:val="24"/>
        </w:rPr>
        <w:t xml:space="preserve"> </w:t>
      </w:r>
      <w:r>
        <w:rPr>
          <w:i/>
          <w:sz w:val="24"/>
        </w:rPr>
        <w:t>опсервација).</w:t>
      </w:r>
    </w:p>
    <w:p w:rsidR="009520FA" w:rsidRDefault="009520FA">
      <w:pPr>
        <w:pStyle w:val="BodyText"/>
        <w:rPr>
          <w:i/>
        </w:rPr>
      </w:pPr>
    </w:p>
    <w:p w:rsidR="009520FA" w:rsidRDefault="009520FA">
      <w:pPr>
        <w:pStyle w:val="BodyText"/>
        <w:ind w:left="1702" w:right="1127"/>
        <w:jc w:val="both"/>
      </w:pPr>
      <w:r>
        <w:t>Изменама Кривичног законика 2016. године пооштрене су казне за кривично дело обљубе над немоћним лицем. Ова измена је извршена на иницијативу Националне организације особа са инвалидитетом Србије.</w:t>
      </w:r>
    </w:p>
    <w:p w:rsidR="009520FA" w:rsidRDefault="009520FA">
      <w:pPr>
        <w:pStyle w:val="BodyText"/>
        <w:spacing w:before="1"/>
      </w:pPr>
    </w:p>
    <w:p w:rsidR="009520FA" w:rsidRDefault="009520FA">
      <w:pPr>
        <w:pStyle w:val="BodyText"/>
        <w:ind w:left="1702" w:right="1128"/>
        <w:jc w:val="both"/>
      </w:pPr>
      <w:r>
        <w:t>Ратификована је Истанбулска конвенција која се бави заштитом жена од насиља, укључујући спречавање насиља у породици. Овај општи инструмент међународног права пружа подршку и женама са инвалидитетом изложеним насиљу.</w:t>
      </w:r>
    </w:p>
    <w:p w:rsidR="009520FA" w:rsidRDefault="009520FA">
      <w:pPr>
        <w:pStyle w:val="BodyText"/>
      </w:pPr>
    </w:p>
    <w:p w:rsidR="009520FA" w:rsidRDefault="009520FA">
      <w:pPr>
        <w:pStyle w:val="BodyText"/>
        <w:ind w:left="1702" w:right="1127"/>
        <w:jc w:val="both"/>
      </w:pPr>
      <w:r>
        <w:t>Усвојен је Закон о спречавању насиља у породици. Циљ овог закона је да на општи и јединствен начин уреди организацију и поступање државних органа и установа и тиме омогући делотворно спречавање насиља у породици и хитну, благовремену и делотворну заштиту и подршку жртвама насиља у породици (члан 2.). Спречавање насиља у породици састоји се од скупа мера којима се открива да ли прети непосредна опасност од насиља у породици и скупа мера које се примењују када је непосредна опасност откривена (члан 3.). За спречавање насиља у породици и пружање заштите и подршке жртвама насиља у породици и жртвама кривичних дела одређених овим законом надлежни су полиција, јавна тужилаштва, судови опште надлежности и прекршајни судови, као надлежни државни органи, и центри за социјални рад, као установе. Поред надлежних државних органа и центара за социјални рад, у спречавању насиља у породици, преко давања помоћи и обавештавања о насиљу, као и пружању подршке жртвама насиља учествују и друге установе у области дечије, социјалне заштите, образовања, васпитања и здравства, као и тела за родну равноправност на нивоу локалних самоуправа. Подршку жртвама насиља у породици и жртвама кривичних дела одређених овим законом могу да пруже и друга правна и физичка лица и удружења (члан 7.). Државни органи и установе надлежне за примену овог закона дужни су да брзо, делотворно и координисано спречавају насиље у породици и вршење кривичних дела одређених овим законом и да пруже жртви заштиту, правну помоћ и психосоцијалну и другу подршку ради њеног опоравка, оснаживања и осамостаљивања (члан 12.). Државни органи и установе надлежни за примену овог закона дужни су да у првом контакту са жртвом насиља у породици или жртвом кривичног дела из овог закона дају жртви потпуна обавештења о органима, правним лицима и удружењима који јој пружају заштиту и подршку, на начин и на језику који жртва насиља разуме (члан 29.). Жртва насиља у породици и жртва кривичног дела из овог закона има право на бесплатну правну помоћ (члан 30.). По пријему процене ризика којом је установљена непосредна опасност од насиља у породици, група за координацију и сарадњу израђује индивидуални план заштите и подршке жртви, који садржи целовите и делотворне мере заштите и подршке жртви, али и другим члановима породице којима је подршка потребна. У изради индивидуалног плана заштите и подршке жртви учествује и жртва, ако то жели и ако то дозвољава њено емотивно и физичко</w:t>
      </w:r>
      <w:r>
        <w:rPr>
          <w:spacing w:val="-7"/>
        </w:rPr>
        <w:t xml:space="preserve"> </w:t>
      </w:r>
      <w:r>
        <w:t>стање.</w:t>
      </w:r>
    </w:p>
    <w:p w:rsidR="009520FA" w:rsidRDefault="009520FA">
      <w:pPr>
        <w:jc w:val="both"/>
        <w:sectPr w:rsidR="009520FA">
          <w:pgSz w:w="11910" w:h="16840"/>
          <w:pgMar w:top="1320" w:right="0" w:bottom="1520" w:left="0" w:header="0" w:footer="1254" w:gutter="0"/>
          <w:cols w:space="720"/>
        </w:sectPr>
      </w:pPr>
    </w:p>
    <w:p w:rsidR="009520FA" w:rsidRDefault="009520FA">
      <w:pPr>
        <w:pStyle w:val="BodyText"/>
        <w:spacing w:before="76"/>
        <w:ind w:left="1702" w:right="1134"/>
        <w:jc w:val="both"/>
      </w:pPr>
      <w:r>
        <w:t>Мере заштите морају да пруже безбедност жртви, да зауставе насиље, спрече да се оно понови и заштите права жртве, а мере подршке да омогуће да се жртви пружи психосоцијална и друга подршка ради њеног опоравка, оснаживања и осамостаљивања. Индивидуалним планом заштите и подршке жртви одређују се извршиоци конкретних мера и рокови за њихово предузимање, као и план праћења и процене делотворности планираних и предузетих мера. Индивидуални план заштите и подршке жртви израђује се и за жртве кривичних дела из овог закона (члан 31.).</w:t>
      </w:r>
    </w:p>
    <w:p w:rsidR="009520FA" w:rsidRDefault="009520FA">
      <w:pPr>
        <w:pStyle w:val="BodyText"/>
        <w:spacing w:before="1"/>
      </w:pPr>
    </w:p>
    <w:p w:rsidR="009520FA" w:rsidRDefault="009520FA">
      <w:pPr>
        <w:pStyle w:val="BodyText"/>
        <w:ind w:left="1702" w:right="1135"/>
        <w:jc w:val="both"/>
      </w:pPr>
      <w:r>
        <w:t>Ове опште мере пружају подршку и женама и деци са инвалидитетом изложеним насиљу, али специфична перспектива инвалидности није у довољној мери узета у обзир.</w:t>
      </w:r>
    </w:p>
    <w:p w:rsidR="009520FA" w:rsidRDefault="009520FA">
      <w:pPr>
        <w:pStyle w:val="BodyText"/>
      </w:pPr>
    </w:p>
    <w:p w:rsidR="009520FA" w:rsidRDefault="009520FA">
      <w:pPr>
        <w:pStyle w:val="BodyText"/>
        <w:ind w:left="1702" w:right="1134"/>
        <w:jc w:val="both"/>
      </w:pPr>
      <w:r>
        <w:t>Нацрт закона о родној равноправности садржи одредбу која регулише област једнаких могућности при запошљавању и која гласи: ,,Не сматра се дискриминацијом прављење разлике, искључивање или давање првенства због особености одређеног посла код кога пол односно род лица представља стварни и одлучујући услов обављања посла, ако је сврха која се тиме жели постићи оправдана, као и предузимање мера заштите према појединим, рањивим категоријама лица као што су жене, труднице, породиље, родитељи, малолетници, особе са инвалидитетом и други.'' Идентична одредба постоји у члану 16. став 3. Закона о забрани</w:t>
      </w:r>
      <w:r>
        <w:rPr>
          <w:spacing w:val="-9"/>
        </w:rPr>
        <w:t xml:space="preserve"> </w:t>
      </w:r>
      <w:r>
        <w:t>дискриминације.</w:t>
      </w:r>
    </w:p>
    <w:p w:rsidR="009520FA" w:rsidRDefault="009520FA">
      <w:pPr>
        <w:pStyle w:val="BodyText"/>
        <w:spacing w:before="1"/>
      </w:pPr>
    </w:p>
    <w:p w:rsidR="009520FA" w:rsidRDefault="009520FA">
      <w:pPr>
        <w:pStyle w:val="BodyText"/>
        <w:ind w:left="1702" w:right="1127"/>
        <w:jc w:val="both"/>
      </w:pPr>
      <w:r>
        <w:t>Нацртом закона о родној равноправности нису предвиђени посебни чланови који посебно уређују заштиту права жена са инвалидитетом, као што их нема ни у постојећем закону о Равноправности полова. Министарство за рад, запошљавање, борачка и социјална питања у одговору на упитник НООИС-а изнело је став да се</w:t>
      </w:r>
    </w:p>
    <w:p w:rsidR="009520FA" w:rsidRDefault="009520FA">
      <w:pPr>
        <w:pStyle w:val="BodyText"/>
        <w:ind w:left="1702" w:right="1128"/>
        <w:jc w:val="both"/>
      </w:pPr>
      <w:r>
        <w:t>,,адекватна правна заштита жена са инвалидитетом може постићи применом позитивних прописа из области родне равноправности и Закона о спречавању дискриминације особа са инвалидитетом. Стратегија превенције и заштите од дискриминације 2014-2018. препознаје девет осетљивих друштвених група одређених на основу личног својства. Било би крајње нецелисходно законом предвидети посебну правну заштиту за сваку од могућих комбинација два или више личних својстава. Конкретно, жене са инвалидитетом препознате су у Стратегији превенције и заштите од дискриминације 2014.-2018. и Националној Стратегији за родну равноправност 2016.- 2020.''</w:t>
      </w:r>
    </w:p>
    <w:p w:rsidR="009520FA" w:rsidRDefault="009520FA">
      <w:pPr>
        <w:pStyle w:val="BodyText"/>
      </w:pPr>
    </w:p>
    <w:p w:rsidR="009520FA" w:rsidRDefault="009520FA">
      <w:pPr>
        <w:pStyle w:val="BodyText"/>
        <w:spacing w:before="1"/>
        <w:ind w:left="1702" w:right="1128"/>
        <w:jc w:val="both"/>
      </w:pPr>
      <w:r>
        <w:t>Министарство за рад, запошљавање, борачка и социјална питања у одговору на  упитник НООИС-а наводи да ће покретањем Националне SOS телефонске линије за жене жртве породичног насиља бити омогућена брза, ефикасна и бесплатна услуга за све жене из осетљивих друштвених група у Републици Србији, међу њима и за жене са инвалидитетом.</w:t>
      </w:r>
    </w:p>
    <w:p w:rsidR="009520FA" w:rsidRDefault="009520FA">
      <w:pPr>
        <w:pStyle w:val="BodyText"/>
      </w:pPr>
    </w:p>
    <w:p w:rsidR="009520FA" w:rsidRDefault="009520FA">
      <w:pPr>
        <w:pStyle w:val="BodyText"/>
        <w:ind w:left="1702" w:right="1128"/>
        <w:jc w:val="both"/>
      </w:pPr>
      <w:r>
        <w:t>Према подацима Националне службе за запошљавање, током 2016. и 2017. године у програме подстицања запошљавања укупно је укључено 2.148 жена са инвалидитетом са евиденције незапослених. За реализацију уговора издвојено је око 384.098.000,00 динара. Министарство за рад, запошљавање, борачка и социјална питања у одговору на упитник НООИС-а даље елаборира ову материју и даје следећи исцрпан преглед реализације планираних програма подстицања запошљавања жена са инвалидитетом:</w:t>
      </w:r>
    </w:p>
    <w:p w:rsidR="009520FA" w:rsidRDefault="009520FA">
      <w:pPr>
        <w:jc w:val="both"/>
        <w:sectPr w:rsidR="009520FA">
          <w:pgSz w:w="11910" w:h="16840"/>
          <w:pgMar w:top="1320" w:right="0" w:bottom="1520" w:left="0" w:header="0" w:footer="1254" w:gutter="0"/>
          <w:cols w:space="720"/>
        </w:sectPr>
      </w:pPr>
    </w:p>
    <w:p w:rsidR="009520FA" w:rsidRDefault="009520FA">
      <w:pPr>
        <w:pStyle w:val="BodyText"/>
        <w:ind w:left="1673"/>
        <w:rPr>
          <w:sz w:val="20"/>
        </w:rPr>
      </w:pPr>
      <w:r>
        <w:rPr>
          <w:noProof/>
        </w:rPr>
      </w:r>
      <w:r w:rsidRPr="00646233">
        <w:rPr>
          <w:sz w:val="20"/>
        </w:rPr>
        <w:pict>
          <v:shape id="_x0000_s1029" type="#_x0000_t202" style="width:456.55pt;height:41.45pt;mso-position-horizontal-relative:char;mso-position-vertical-relative:line" fillcolor="#f1f1f1" stroked="f">
            <v:textbox inset="0,0,0,0">
              <w:txbxContent>
                <w:p w:rsidR="009520FA" w:rsidRDefault="009520FA">
                  <w:pPr>
                    <w:pStyle w:val="BodyText"/>
                    <w:spacing w:before="11"/>
                    <w:rPr>
                      <w:sz w:val="23"/>
                    </w:rPr>
                  </w:pPr>
                </w:p>
                <w:p w:rsidR="009520FA" w:rsidRDefault="009520FA">
                  <w:pPr>
                    <w:ind w:left="28"/>
                    <w:rPr>
                      <w:b/>
                      <w:i/>
                      <w:sz w:val="24"/>
                    </w:rPr>
                  </w:pPr>
                  <w:r>
                    <w:rPr>
                      <w:b/>
                      <w:i/>
                      <w:sz w:val="24"/>
                    </w:rPr>
                    <w:t>„Реализација планираних активности у 2016. години:</w:t>
                  </w:r>
                </w:p>
              </w:txbxContent>
            </v:textbox>
            <w10:anchorlock/>
          </v:shape>
        </w:pict>
      </w:r>
    </w:p>
    <w:p w:rsidR="009520FA" w:rsidRDefault="009520FA">
      <w:pPr>
        <w:pStyle w:val="BodyText"/>
        <w:spacing w:before="6"/>
        <w:rPr>
          <w:sz w:val="13"/>
        </w:rPr>
      </w:pPr>
    </w:p>
    <w:p w:rsidR="009520FA" w:rsidRDefault="009520FA">
      <w:pPr>
        <w:spacing w:before="90"/>
        <w:ind w:left="1702" w:right="1126"/>
        <w:jc w:val="both"/>
        <w:rPr>
          <w:b/>
          <w:sz w:val="24"/>
        </w:rPr>
      </w:pPr>
      <w:r>
        <w:rPr>
          <w:b/>
          <w:sz w:val="24"/>
        </w:rPr>
        <w:t xml:space="preserve">Подстицање запошљавања особа са инвалидитетом и мере подршке </w:t>
      </w:r>
      <w:r>
        <w:rPr>
          <w:sz w:val="24"/>
        </w:rPr>
        <w:t xml:space="preserve">– план 670 незапослених особа са инвалидитетом, реализација 795 незапослених особа са инвалидитетом (118,66%), од тог броја </w:t>
      </w:r>
      <w:r>
        <w:rPr>
          <w:b/>
          <w:sz w:val="24"/>
        </w:rPr>
        <w:t>348 незапослених жена са инвалидитетом (43,77%):</w:t>
      </w:r>
    </w:p>
    <w:p w:rsidR="009520FA" w:rsidRDefault="009520FA">
      <w:pPr>
        <w:pStyle w:val="ListParagraph"/>
        <w:numPr>
          <w:ilvl w:val="0"/>
          <w:numId w:val="14"/>
        </w:numPr>
        <w:tabs>
          <w:tab w:val="left" w:pos="2410"/>
        </w:tabs>
        <w:spacing w:before="2"/>
        <w:ind w:right="1134" w:hanging="360"/>
        <w:rPr>
          <w:sz w:val="24"/>
        </w:rPr>
      </w:pPr>
      <w:r>
        <w:rPr>
          <w:b/>
          <w:sz w:val="24"/>
        </w:rPr>
        <w:t xml:space="preserve">Субвенција за самозапошљавање </w:t>
      </w:r>
      <w:r>
        <w:rPr>
          <w:sz w:val="24"/>
        </w:rPr>
        <w:t>- план 160, реализација 91 лице (56,88%), од којих су 33 жене са инвалидитетом (36,26%). Реализована средства у износу од 6.600.000,00</w:t>
      </w:r>
      <w:r>
        <w:rPr>
          <w:spacing w:val="-1"/>
          <w:sz w:val="24"/>
        </w:rPr>
        <w:t xml:space="preserve"> </w:t>
      </w:r>
      <w:r>
        <w:rPr>
          <w:sz w:val="24"/>
        </w:rPr>
        <w:t>динара;</w:t>
      </w:r>
    </w:p>
    <w:p w:rsidR="009520FA" w:rsidRDefault="009520FA">
      <w:pPr>
        <w:pStyle w:val="ListParagraph"/>
        <w:numPr>
          <w:ilvl w:val="0"/>
          <w:numId w:val="14"/>
        </w:numPr>
        <w:tabs>
          <w:tab w:val="left" w:pos="2410"/>
        </w:tabs>
        <w:spacing w:before="1"/>
        <w:ind w:right="1136" w:hanging="360"/>
        <w:rPr>
          <w:sz w:val="24"/>
        </w:rPr>
      </w:pPr>
      <w:r>
        <w:rPr>
          <w:b/>
          <w:sz w:val="24"/>
        </w:rPr>
        <w:t xml:space="preserve">Субвенција за запошљавање незапослених лица из категорије теже запошљивих </w:t>
      </w:r>
      <w:r>
        <w:rPr>
          <w:sz w:val="24"/>
        </w:rPr>
        <w:t>- план 110, реалиазација 232 лица (210,91%), од којих је 105 жена са инвалидитетом (45,26%). Реализована средства у износу од 23.100.000,00 динара;</w:t>
      </w:r>
    </w:p>
    <w:p w:rsidR="009520FA" w:rsidRDefault="009520FA">
      <w:pPr>
        <w:pStyle w:val="ListParagraph"/>
        <w:numPr>
          <w:ilvl w:val="0"/>
          <w:numId w:val="14"/>
        </w:numPr>
        <w:tabs>
          <w:tab w:val="left" w:pos="2410"/>
        </w:tabs>
        <w:ind w:right="1127" w:hanging="360"/>
        <w:rPr>
          <w:sz w:val="24"/>
        </w:rPr>
      </w:pPr>
      <w:r>
        <w:rPr>
          <w:b/>
          <w:sz w:val="24"/>
        </w:rPr>
        <w:t xml:space="preserve">Субвенција зараде за особе са инвалидитетом без радног искуства </w:t>
      </w:r>
      <w:r>
        <w:rPr>
          <w:sz w:val="24"/>
        </w:rPr>
        <w:t>- план 350, реализација 446 лица (127,43%), од којих је 200 жена са инвалидитетом (44,84%). Реализована средства у износу од око 68.200.000,00</w:t>
      </w:r>
      <w:r>
        <w:rPr>
          <w:spacing w:val="-11"/>
          <w:sz w:val="24"/>
        </w:rPr>
        <w:t xml:space="preserve"> </w:t>
      </w:r>
      <w:r>
        <w:rPr>
          <w:sz w:val="24"/>
        </w:rPr>
        <w:t>динара;</w:t>
      </w:r>
    </w:p>
    <w:p w:rsidR="009520FA" w:rsidRDefault="009520FA">
      <w:pPr>
        <w:pStyle w:val="ListParagraph"/>
        <w:numPr>
          <w:ilvl w:val="0"/>
          <w:numId w:val="14"/>
        </w:numPr>
        <w:tabs>
          <w:tab w:val="left" w:pos="2410"/>
        </w:tabs>
        <w:spacing w:before="1"/>
        <w:ind w:right="1127" w:hanging="360"/>
        <w:rPr>
          <w:sz w:val="24"/>
        </w:rPr>
      </w:pPr>
      <w:r>
        <w:rPr>
          <w:b/>
          <w:sz w:val="24"/>
        </w:rPr>
        <w:t xml:space="preserve">Рефундација примерених трошкова прилагођавања радног места </w:t>
      </w:r>
      <w:r>
        <w:rPr>
          <w:sz w:val="24"/>
        </w:rPr>
        <w:t>- план 25, реализација 12 лица (48%), од којих је 6 жена са инвалидтетом (50%). Реализована средства у износу од око 2.000.000,00</w:t>
      </w:r>
      <w:r>
        <w:rPr>
          <w:spacing w:val="-10"/>
          <w:sz w:val="24"/>
        </w:rPr>
        <w:t xml:space="preserve"> </w:t>
      </w:r>
      <w:r>
        <w:rPr>
          <w:sz w:val="24"/>
        </w:rPr>
        <w:t>динара;</w:t>
      </w:r>
    </w:p>
    <w:p w:rsidR="009520FA" w:rsidRDefault="009520FA">
      <w:pPr>
        <w:pStyle w:val="ListParagraph"/>
        <w:numPr>
          <w:ilvl w:val="0"/>
          <w:numId w:val="14"/>
        </w:numPr>
        <w:tabs>
          <w:tab w:val="left" w:pos="2410"/>
        </w:tabs>
        <w:ind w:right="1129" w:hanging="360"/>
        <w:rPr>
          <w:sz w:val="24"/>
        </w:rPr>
      </w:pPr>
      <w:r>
        <w:rPr>
          <w:b/>
          <w:sz w:val="24"/>
        </w:rPr>
        <w:t xml:space="preserve">Рефундација трошкова зараде лицу ангажованом на пружању подршке - радна асистенција </w:t>
      </w:r>
      <w:r>
        <w:rPr>
          <w:sz w:val="24"/>
        </w:rPr>
        <w:t xml:space="preserve">- план 25, реализација 14 лица (56%), од којих су 4 жене са инвалидитетом (28,57%). Реализована средства у износу од </w:t>
      </w:r>
      <w:r>
        <w:rPr>
          <w:spacing w:val="2"/>
          <w:sz w:val="24"/>
        </w:rPr>
        <w:t xml:space="preserve">око </w:t>
      </w:r>
      <w:r>
        <w:rPr>
          <w:sz w:val="24"/>
        </w:rPr>
        <w:t>2.000.000,00 динара.</w:t>
      </w:r>
    </w:p>
    <w:p w:rsidR="009520FA" w:rsidRDefault="009520FA">
      <w:pPr>
        <w:pStyle w:val="ListParagraph"/>
        <w:numPr>
          <w:ilvl w:val="0"/>
          <w:numId w:val="14"/>
        </w:numPr>
        <w:tabs>
          <w:tab w:val="left" w:pos="2410"/>
        </w:tabs>
        <w:ind w:right="1131" w:hanging="360"/>
        <w:rPr>
          <w:sz w:val="24"/>
        </w:rPr>
      </w:pPr>
      <w:r>
        <w:rPr>
          <w:b/>
          <w:sz w:val="24"/>
        </w:rPr>
        <w:t xml:space="preserve">Јавни радови </w:t>
      </w:r>
      <w:r>
        <w:rPr>
          <w:sz w:val="24"/>
        </w:rPr>
        <w:t>– план 1.900, реализација 1.699 лица (88,84%), од којих је 754 жена са инвалидитетом (44,67%). реализована средства у износу од око 99.528.000,00</w:t>
      </w:r>
      <w:r>
        <w:rPr>
          <w:spacing w:val="-1"/>
          <w:sz w:val="24"/>
        </w:rPr>
        <w:t xml:space="preserve"> </w:t>
      </w:r>
      <w:r>
        <w:rPr>
          <w:sz w:val="24"/>
        </w:rPr>
        <w:t>динара.</w:t>
      </w:r>
    </w:p>
    <w:p w:rsidR="009520FA" w:rsidRDefault="009520FA">
      <w:pPr>
        <w:pStyle w:val="BodyText"/>
        <w:rPr>
          <w:sz w:val="20"/>
        </w:rPr>
      </w:pPr>
    </w:p>
    <w:p w:rsidR="009520FA" w:rsidRDefault="009520FA">
      <w:pPr>
        <w:pStyle w:val="BodyText"/>
        <w:spacing w:before="10"/>
        <w:rPr>
          <w:sz w:val="25"/>
        </w:rPr>
      </w:pPr>
      <w:r>
        <w:rPr>
          <w:noProof/>
        </w:rPr>
        <w:pict>
          <v:shape id="_x0000_s1030" type="#_x0000_t202" style="position:absolute;margin-left:83.65pt;margin-top:16.1pt;width:456.55pt;height:41.4pt;z-index:-251668480;mso-wrap-distance-left:0;mso-wrap-distance-right:0;mso-position-horizontal-relative:page" fillcolor="#f1f1f1" stroked="f">
            <v:textbox inset="0,0,0,0">
              <w:txbxContent>
                <w:p w:rsidR="009520FA" w:rsidRDefault="009520FA">
                  <w:pPr>
                    <w:pStyle w:val="BodyText"/>
                    <w:spacing w:before="10"/>
                    <w:rPr>
                      <w:sz w:val="23"/>
                    </w:rPr>
                  </w:pPr>
                </w:p>
                <w:p w:rsidR="009520FA" w:rsidRDefault="009520FA">
                  <w:pPr>
                    <w:ind w:left="28"/>
                    <w:rPr>
                      <w:b/>
                      <w:i/>
                      <w:sz w:val="24"/>
                    </w:rPr>
                  </w:pPr>
                  <w:r>
                    <w:rPr>
                      <w:b/>
                      <w:i/>
                      <w:sz w:val="24"/>
                    </w:rPr>
                    <w:t>Реализација планираних активности у 2017. години:</w:t>
                  </w:r>
                </w:p>
              </w:txbxContent>
            </v:textbox>
            <w10:wrap type="topAndBottom" anchorx="page"/>
          </v:shape>
        </w:pict>
      </w:r>
    </w:p>
    <w:p w:rsidR="009520FA" w:rsidRDefault="009520FA">
      <w:pPr>
        <w:pStyle w:val="BodyText"/>
        <w:spacing w:before="9"/>
        <w:rPr>
          <w:sz w:val="14"/>
        </w:rPr>
      </w:pPr>
    </w:p>
    <w:p w:rsidR="009520FA" w:rsidRDefault="009520FA">
      <w:pPr>
        <w:spacing w:before="90"/>
        <w:ind w:left="1702" w:right="1129"/>
        <w:jc w:val="both"/>
        <w:rPr>
          <w:b/>
          <w:sz w:val="24"/>
        </w:rPr>
      </w:pPr>
      <w:r>
        <w:rPr>
          <w:b/>
          <w:sz w:val="24"/>
        </w:rPr>
        <w:t xml:space="preserve">Подстицање запошљавања особа са инвалидитетом и мере подршке - </w:t>
      </w:r>
      <w:r>
        <w:rPr>
          <w:sz w:val="24"/>
        </w:rPr>
        <w:t xml:space="preserve">план 680 особа са инвалидитетом, реализација 660 незапослених особа са инвалидитетом (97,06%) од тог броја </w:t>
      </w:r>
      <w:r>
        <w:rPr>
          <w:b/>
          <w:sz w:val="24"/>
        </w:rPr>
        <w:t>254 незапослених жена са инвалидитетом (38,48%):</w:t>
      </w:r>
    </w:p>
    <w:p w:rsidR="009520FA" w:rsidRDefault="009520FA">
      <w:pPr>
        <w:pStyle w:val="ListParagraph"/>
        <w:numPr>
          <w:ilvl w:val="0"/>
          <w:numId w:val="14"/>
        </w:numPr>
        <w:tabs>
          <w:tab w:val="left" w:pos="2410"/>
        </w:tabs>
        <w:spacing w:before="1"/>
        <w:ind w:right="1132" w:hanging="360"/>
        <w:rPr>
          <w:sz w:val="24"/>
        </w:rPr>
      </w:pPr>
      <w:r>
        <w:rPr>
          <w:b/>
          <w:sz w:val="24"/>
        </w:rPr>
        <w:t xml:space="preserve">Субвенција за самозапошљавање </w:t>
      </w:r>
      <w:r>
        <w:rPr>
          <w:sz w:val="24"/>
        </w:rPr>
        <w:t>– план 120, реализација 116 лица (96,67%), од којих су 44 жене са инвалидитетом (37,93%). Реализована средства у износу од 9.680.000,00</w:t>
      </w:r>
      <w:r>
        <w:rPr>
          <w:spacing w:val="-1"/>
          <w:sz w:val="24"/>
        </w:rPr>
        <w:t xml:space="preserve"> </w:t>
      </w:r>
      <w:r>
        <w:rPr>
          <w:sz w:val="24"/>
        </w:rPr>
        <w:t>динара;</w:t>
      </w:r>
    </w:p>
    <w:p w:rsidR="009520FA" w:rsidRDefault="009520FA">
      <w:pPr>
        <w:pStyle w:val="Heading3"/>
        <w:numPr>
          <w:ilvl w:val="0"/>
          <w:numId w:val="14"/>
        </w:numPr>
        <w:tabs>
          <w:tab w:val="left" w:pos="2410"/>
        </w:tabs>
        <w:spacing w:line="277" w:lineRule="exact"/>
        <w:ind w:hanging="360"/>
        <w:jc w:val="left"/>
      </w:pPr>
      <w:r>
        <w:t>Субвенције</w:t>
      </w:r>
      <w:r>
        <w:rPr>
          <w:spacing w:val="22"/>
        </w:rPr>
        <w:t xml:space="preserve"> </w:t>
      </w:r>
      <w:r>
        <w:t>за</w:t>
      </w:r>
      <w:r>
        <w:rPr>
          <w:spacing w:val="24"/>
        </w:rPr>
        <w:t xml:space="preserve"> </w:t>
      </w:r>
      <w:r>
        <w:t>запошљавање</w:t>
      </w:r>
      <w:r>
        <w:rPr>
          <w:spacing w:val="24"/>
        </w:rPr>
        <w:t xml:space="preserve"> </w:t>
      </w:r>
      <w:r>
        <w:t>незапослених</w:t>
      </w:r>
      <w:r>
        <w:rPr>
          <w:spacing w:val="25"/>
        </w:rPr>
        <w:t xml:space="preserve"> </w:t>
      </w:r>
      <w:r>
        <w:t>из</w:t>
      </w:r>
      <w:r>
        <w:rPr>
          <w:spacing w:val="24"/>
        </w:rPr>
        <w:t xml:space="preserve"> </w:t>
      </w:r>
      <w:r>
        <w:t>категорије</w:t>
      </w:r>
      <w:r>
        <w:rPr>
          <w:spacing w:val="23"/>
        </w:rPr>
        <w:t xml:space="preserve"> </w:t>
      </w:r>
      <w:r>
        <w:t>теже</w:t>
      </w:r>
      <w:r>
        <w:rPr>
          <w:spacing w:val="24"/>
        </w:rPr>
        <w:t xml:space="preserve"> </w:t>
      </w:r>
      <w:r>
        <w:t>запошљивих</w:t>
      </w:r>
    </w:p>
    <w:p w:rsidR="009520FA" w:rsidRDefault="009520FA">
      <w:pPr>
        <w:pStyle w:val="BodyText"/>
        <w:ind w:left="2422" w:right="1130"/>
        <w:jc w:val="both"/>
      </w:pPr>
      <w:r>
        <w:t>– план 160, реализација 175 лица (109,38%), од којих је 59 жена са инвалидитетом (33,71%). Реализована средства у износу од око 12.980.000,00 динара;</w:t>
      </w:r>
    </w:p>
    <w:p w:rsidR="009520FA" w:rsidRDefault="009520FA">
      <w:pPr>
        <w:pStyle w:val="ListParagraph"/>
        <w:numPr>
          <w:ilvl w:val="0"/>
          <w:numId w:val="14"/>
        </w:numPr>
        <w:tabs>
          <w:tab w:val="left" w:pos="2410"/>
        </w:tabs>
        <w:spacing w:before="2"/>
        <w:ind w:right="1131" w:hanging="360"/>
        <w:rPr>
          <w:sz w:val="24"/>
        </w:rPr>
      </w:pPr>
      <w:r>
        <w:rPr>
          <w:b/>
          <w:sz w:val="24"/>
        </w:rPr>
        <w:t xml:space="preserve">Субвенције зараде за ОСИ без радног искуства </w:t>
      </w:r>
      <w:r>
        <w:rPr>
          <w:sz w:val="24"/>
        </w:rPr>
        <w:t>– план 350, реализација 347 лица (99,14%), од којих је 143 жена са инвалидитетом (41,21%). Реализована средства у износу од 51.766.000,00</w:t>
      </w:r>
      <w:r>
        <w:rPr>
          <w:spacing w:val="-6"/>
          <w:sz w:val="24"/>
        </w:rPr>
        <w:t xml:space="preserve"> </w:t>
      </w:r>
      <w:r>
        <w:rPr>
          <w:sz w:val="24"/>
        </w:rPr>
        <w:t>динара;</w:t>
      </w:r>
    </w:p>
    <w:p w:rsidR="009520FA" w:rsidRDefault="009520FA">
      <w:pPr>
        <w:pStyle w:val="ListParagraph"/>
        <w:numPr>
          <w:ilvl w:val="0"/>
          <w:numId w:val="14"/>
        </w:numPr>
        <w:tabs>
          <w:tab w:val="left" w:pos="2410"/>
        </w:tabs>
        <w:ind w:right="1127" w:hanging="360"/>
        <w:rPr>
          <w:sz w:val="24"/>
        </w:rPr>
      </w:pPr>
      <w:r>
        <w:rPr>
          <w:b/>
          <w:sz w:val="24"/>
        </w:rPr>
        <w:t xml:space="preserve">Рефундација примерених трошкова прилагођавања радног места </w:t>
      </w:r>
      <w:r>
        <w:rPr>
          <w:sz w:val="24"/>
        </w:rPr>
        <w:t>- план 25, реализација 9 лица (36%), од којих су 3 жене са инвалидитетом (33,33%). Реализована средства у износу од око 1.200.000,00</w:t>
      </w:r>
      <w:r>
        <w:rPr>
          <w:spacing w:val="-10"/>
          <w:sz w:val="24"/>
        </w:rPr>
        <w:t xml:space="preserve"> </w:t>
      </w:r>
      <w:r>
        <w:rPr>
          <w:sz w:val="24"/>
        </w:rPr>
        <w:t>динара</w:t>
      </w:r>
    </w:p>
    <w:p w:rsidR="009520FA" w:rsidRDefault="009520FA">
      <w:pPr>
        <w:jc w:val="both"/>
        <w:rPr>
          <w:sz w:val="24"/>
        </w:rPr>
        <w:sectPr w:rsidR="009520FA">
          <w:pgSz w:w="11910" w:h="16840"/>
          <w:pgMar w:top="1400" w:right="0" w:bottom="1520" w:left="0" w:header="0" w:footer="1254" w:gutter="0"/>
          <w:cols w:space="720"/>
        </w:sectPr>
      </w:pPr>
    </w:p>
    <w:p w:rsidR="009520FA" w:rsidRDefault="009520FA">
      <w:pPr>
        <w:pStyle w:val="ListParagraph"/>
        <w:numPr>
          <w:ilvl w:val="0"/>
          <w:numId w:val="14"/>
        </w:numPr>
        <w:tabs>
          <w:tab w:val="left" w:pos="2410"/>
        </w:tabs>
        <w:spacing w:before="78"/>
        <w:ind w:right="1130" w:hanging="360"/>
        <w:rPr>
          <w:sz w:val="24"/>
        </w:rPr>
      </w:pPr>
      <w:r>
        <w:rPr>
          <w:b/>
          <w:sz w:val="24"/>
        </w:rPr>
        <w:t xml:space="preserve">Рефундација трошкова зараде лицу ангажованом на пружању подршке - радна асистенција </w:t>
      </w:r>
      <w:r>
        <w:rPr>
          <w:sz w:val="24"/>
        </w:rPr>
        <w:t>- план 25, реализација 13 лица (52%), од којих је 5 жена са инвалидитетом (38,46%). Реализована средства у износу од око 2.500.000,00 динара.</w:t>
      </w:r>
    </w:p>
    <w:p w:rsidR="009520FA" w:rsidRDefault="009520FA">
      <w:pPr>
        <w:pStyle w:val="ListParagraph"/>
        <w:numPr>
          <w:ilvl w:val="0"/>
          <w:numId w:val="14"/>
        </w:numPr>
        <w:tabs>
          <w:tab w:val="left" w:pos="2410"/>
        </w:tabs>
        <w:spacing w:before="2"/>
        <w:ind w:right="1130" w:hanging="360"/>
        <w:rPr>
          <w:sz w:val="24"/>
        </w:rPr>
      </w:pPr>
      <w:r>
        <w:rPr>
          <w:b/>
          <w:sz w:val="24"/>
        </w:rPr>
        <w:t xml:space="preserve">Јавни радови </w:t>
      </w:r>
      <w:r>
        <w:rPr>
          <w:sz w:val="24"/>
        </w:rPr>
        <w:t>- план 1.850, реализација 1.798 лица (97,19%), од којих су 792 жене са инвалидитетом (44,05%). Реализована средства у износу од око 104.544.000,00</w:t>
      </w:r>
      <w:r>
        <w:rPr>
          <w:spacing w:val="-1"/>
          <w:sz w:val="24"/>
        </w:rPr>
        <w:t xml:space="preserve"> </w:t>
      </w:r>
      <w:r>
        <w:rPr>
          <w:sz w:val="24"/>
        </w:rPr>
        <w:t>динара.“</w:t>
      </w:r>
    </w:p>
    <w:p w:rsidR="009520FA" w:rsidRDefault="009520FA">
      <w:pPr>
        <w:pStyle w:val="BodyText"/>
        <w:spacing w:before="9"/>
        <w:rPr>
          <w:sz w:val="23"/>
        </w:rPr>
      </w:pPr>
    </w:p>
    <w:p w:rsidR="009520FA" w:rsidRDefault="009520FA">
      <w:pPr>
        <w:pStyle w:val="BodyText"/>
        <w:ind w:left="1702" w:right="1125"/>
        <w:jc w:val="both"/>
      </w:pPr>
      <w:r>
        <w:t>Анализом приложених бројки о обухвату жена са инвалидитетом спроведеним мерама може се доћи до закључка да су оне, упркос уложеним напорима надлежних и даље у неповољнијем положају на отвореном тржишту рада.</w:t>
      </w:r>
    </w:p>
    <w:p w:rsidR="009520FA" w:rsidRDefault="009520FA">
      <w:pPr>
        <w:pStyle w:val="BodyText"/>
        <w:rPr>
          <w:sz w:val="26"/>
        </w:rPr>
      </w:pPr>
    </w:p>
    <w:p w:rsidR="009520FA" w:rsidRDefault="009520FA">
      <w:pPr>
        <w:pStyle w:val="BodyText"/>
        <w:rPr>
          <w:sz w:val="22"/>
        </w:rPr>
      </w:pPr>
    </w:p>
    <w:p w:rsidR="009520FA" w:rsidRDefault="009520FA">
      <w:pPr>
        <w:pStyle w:val="Heading3"/>
        <w:ind w:right="1128"/>
      </w:pPr>
      <w:r>
        <w:t>Имајући у виду наведене податке, може се закључити да је препорука из параграфа 12 Закључних опсервација Комитета за права особа са инвалидитетом Републици Србији делимично спроведена, па је неопходно интензивирати рад на унапређивању положаја жена са инвалидитетом. Измене Кривичног законика представљају директно спровођење препорука Комитета, али је неопходно унети посебне одредбе које се тичу заштите права жена са инвалидитетом у нацрт  Закона о родној равноправности. Неопходно је повећати улагања у подстицање запошљавања жена са инвалидитетом и обезбеђивање приступачне здравствене заштите за ове</w:t>
      </w:r>
      <w:r>
        <w:rPr>
          <w:spacing w:val="-2"/>
        </w:rPr>
        <w:t xml:space="preserve"> </w:t>
      </w:r>
      <w:r>
        <w:t>жене.</w:t>
      </w:r>
    </w:p>
    <w:p w:rsidR="009520FA" w:rsidRDefault="009520FA">
      <w:pPr>
        <w:sectPr w:rsidR="009520FA">
          <w:pgSz w:w="11910" w:h="16840"/>
          <w:pgMar w:top="1320" w:right="0" w:bottom="1520" w:left="0" w:header="0" w:footer="1254" w:gutter="0"/>
          <w:cols w:space="720"/>
        </w:sectPr>
      </w:pPr>
    </w:p>
    <w:p w:rsidR="009520FA" w:rsidRDefault="009520FA">
      <w:pPr>
        <w:pStyle w:val="Heading1"/>
      </w:pPr>
      <w:bookmarkStart w:id="4" w:name="_bookmark4"/>
      <w:bookmarkEnd w:id="4"/>
      <w:r>
        <w:t>Деца са инвалидитетом (члан 7)</w:t>
      </w:r>
    </w:p>
    <w:p w:rsidR="009520FA" w:rsidRDefault="009520FA">
      <w:pPr>
        <w:pStyle w:val="BodyText"/>
        <w:spacing w:before="3"/>
        <w:rPr>
          <w:rFonts w:ascii="Arial"/>
          <w:b/>
          <w:sz w:val="29"/>
        </w:rPr>
      </w:pPr>
    </w:p>
    <w:p w:rsidR="009520FA" w:rsidRDefault="009520FA">
      <w:pPr>
        <w:pStyle w:val="ListParagraph"/>
        <w:numPr>
          <w:ilvl w:val="0"/>
          <w:numId w:val="15"/>
        </w:numPr>
        <w:tabs>
          <w:tab w:val="left" w:pos="1974"/>
        </w:tabs>
        <w:ind w:right="1130" w:firstLine="0"/>
        <w:rPr>
          <w:i/>
          <w:sz w:val="24"/>
        </w:rPr>
      </w:pPr>
      <w:r>
        <w:rPr>
          <w:i/>
          <w:sz w:val="24"/>
        </w:rPr>
        <w:t>Комитет је Србији препоручио да појача напоре за деинституционализацију деце, нарочито са ,,менталним и психофизичким сметњама'', да спречи смештање деце са инвалидитетом млађе од три године у институције, подстакне развој сервиса  подршке у локалним заједницама за ову децу и њихове породице и обезбеди довољан ниво интервенција и подстицаја развоја у раном узрасту деце (препорука из параграфа 14 Закључних</w:t>
      </w:r>
      <w:r>
        <w:rPr>
          <w:i/>
          <w:spacing w:val="-2"/>
          <w:sz w:val="24"/>
        </w:rPr>
        <w:t xml:space="preserve"> </w:t>
      </w:r>
      <w:r>
        <w:rPr>
          <w:i/>
          <w:sz w:val="24"/>
        </w:rPr>
        <w:t>опсервација).</w:t>
      </w:r>
    </w:p>
    <w:p w:rsidR="009520FA" w:rsidRDefault="009520FA">
      <w:pPr>
        <w:pStyle w:val="BodyText"/>
        <w:rPr>
          <w:i/>
        </w:rPr>
      </w:pPr>
    </w:p>
    <w:p w:rsidR="009520FA" w:rsidRDefault="009520FA">
      <w:pPr>
        <w:pStyle w:val="BodyText"/>
        <w:ind w:left="1702" w:right="1125"/>
        <w:jc w:val="both"/>
      </w:pPr>
      <w:r>
        <w:t xml:space="preserve">Министарство за рад, запошљавање, борачка и социјална питања у одговору на  упитник НООИС-а наводи да је Република Србија „постигла значајну редукцију капацитета резиденцијалних установа за смештај деце и омладине, </w:t>
      </w:r>
      <w:r>
        <w:rPr>
          <w:spacing w:val="-4"/>
        </w:rPr>
        <w:t xml:space="preserve">уз </w:t>
      </w:r>
      <w:r>
        <w:t xml:space="preserve">повећање броја малих домских заједница за привремени и повремени смештај деце и </w:t>
      </w:r>
      <w:r>
        <w:rPr>
          <w:spacing w:val="-4"/>
        </w:rPr>
        <w:t xml:space="preserve">уз </w:t>
      </w:r>
      <w:r>
        <w:t>стални развој услуга које подржавају останак деце у породичном окружењу. Хранитељство је преузело примат у односу на смештај у установама. Посебан нагласак држава сада ставља на развој специјализованог хранитељства, односно на јачање компетенција професионалаца и хранитеља у заштити деце са сметњама у развоју што треба да допринесе превенцији и заштити деце од неадекватног поступања, заштити од насиља и свих видова злоупотребе деце у хранитељским породицама.» Министарство наводи да упркос уложеним напорима још увек не постоји довољан број породица за специјализовано хранитељство у које би се смештала деца са сметњама у развоју и то упркос увећаним надокнадама. Један број ове деце бива усвојен али углавном од стране иностраних усвојитеља а знатно ређе од стране домаћих. У Републици Србији има основаних укупно 6 центара за породични смештај и усвојење, а у плану је оснивање још 2 такве установе које ће између осталог, обезбедити деци ванинституционалну заштиту кроз специјализовано</w:t>
      </w:r>
      <w:r>
        <w:rPr>
          <w:spacing w:val="-9"/>
        </w:rPr>
        <w:t xml:space="preserve"> </w:t>
      </w:r>
      <w:r>
        <w:t>хранитељство.</w:t>
      </w:r>
    </w:p>
    <w:p w:rsidR="009520FA" w:rsidRDefault="009520FA">
      <w:pPr>
        <w:pStyle w:val="BodyText"/>
        <w:spacing w:before="10"/>
        <w:rPr>
          <w:sz w:val="23"/>
        </w:rPr>
      </w:pPr>
    </w:p>
    <w:p w:rsidR="009520FA" w:rsidRDefault="009520FA">
      <w:pPr>
        <w:pStyle w:val="BodyText"/>
        <w:spacing w:before="1"/>
        <w:ind w:left="1702" w:right="1128"/>
        <w:jc w:val="both"/>
      </w:pPr>
      <w:r>
        <w:t>За обезбеђивање успостављања и одрживост услуга у заједници, неопходних за реализацију процеса деинституционализације, успостављен је механизам наменских трансфера усвајањем Уредбе о наменским трансферима (март 2016. године) што омогућава финансијску подршку локалним самоуправама чији је степен развијености испод републичког просека, за развој услуга у заједници. Наменским трансферима, у складу са законом којим се уређује финансирање јединица локалне самоуправе, из буџета Републике Србије могу се финансирати:</w:t>
      </w:r>
    </w:p>
    <w:p w:rsidR="009520FA" w:rsidRDefault="009520FA">
      <w:pPr>
        <w:pStyle w:val="ListParagraph"/>
        <w:numPr>
          <w:ilvl w:val="0"/>
          <w:numId w:val="13"/>
        </w:numPr>
        <w:tabs>
          <w:tab w:val="left" w:pos="2053"/>
        </w:tabs>
        <w:ind w:right="1134" w:firstLine="0"/>
        <w:rPr>
          <w:sz w:val="24"/>
        </w:rPr>
      </w:pPr>
      <w:r>
        <w:rPr>
          <w:sz w:val="24"/>
        </w:rPr>
        <w:t>услуге социјалне заштите које по овом закону финансирају јединице локалне самоуправе – у јединицама локалне самоуправе чији је степен развијености, утврђен у складу са прописима којима се уређује разврставање јединица локалне самоуправе према степену развијености - испод републичког</w:t>
      </w:r>
      <w:r>
        <w:rPr>
          <w:spacing w:val="-6"/>
          <w:sz w:val="24"/>
        </w:rPr>
        <w:t xml:space="preserve"> </w:t>
      </w:r>
      <w:r>
        <w:rPr>
          <w:sz w:val="24"/>
        </w:rPr>
        <w:t>просека;</w:t>
      </w:r>
    </w:p>
    <w:p w:rsidR="009520FA" w:rsidRDefault="009520FA">
      <w:pPr>
        <w:pStyle w:val="ListParagraph"/>
        <w:numPr>
          <w:ilvl w:val="0"/>
          <w:numId w:val="13"/>
        </w:numPr>
        <w:tabs>
          <w:tab w:val="left" w:pos="1995"/>
        </w:tabs>
        <w:ind w:right="1130" w:firstLine="0"/>
        <w:rPr>
          <w:sz w:val="24"/>
        </w:rPr>
      </w:pPr>
      <w:r>
        <w:rPr>
          <w:sz w:val="24"/>
        </w:rPr>
        <w:t>услуге социјалне заштите у јединицама локалне самоуправе на чијој територији се налазе установе за домски смештај у трансформацији, укључујући и трошкове трансформације тих</w:t>
      </w:r>
      <w:r>
        <w:rPr>
          <w:spacing w:val="3"/>
          <w:sz w:val="24"/>
        </w:rPr>
        <w:t xml:space="preserve"> </w:t>
      </w:r>
      <w:r>
        <w:rPr>
          <w:sz w:val="24"/>
        </w:rPr>
        <w:t>установа;</w:t>
      </w:r>
    </w:p>
    <w:p w:rsidR="009520FA" w:rsidRDefault="009520FA">
      <w:pPr>
        <w:pStyle w:val="ListParagraph"/>
        <w:numPr>
          <w:ilvl w:val="0"/>
          <w:numId w:val="13"/>
        </w:numPr>
        <w:tabs>
          <w:tab w:val="left" w:pos="2098"/>
        </w:tabs>
        <w:spacing w:before="1"/>
        <w:ind w:right="1135" w:firstLine="0"/>
        <w:rPr>
          <w:sz w:val="24"/>
        </w:rPr>
      </w:pPr>
      <w:r>
        <w:rPr>
          <w:sz w:val="24"/>
        </w:rPr>
        <w:t>иновативне услуге и услуге социјалне заштите од посебног значаја за Републику Србију.</w:t>
      </w:r>
    </w:p>
    <w:p w:rsidR="009520FA" w:rsidRDefault="009520FA">
      <w:pPr>
        <w:pStyle w:val="BodyText"/>
        <w:spacing w:before="11"/>
        <w:rPr>
          <w:sz w:val="23"/>
        </w:rPr>
      </w:pPr>
    </w:p>
    <w:p w:rsidR="009520FA" w:rsidRDefault="009520FA">
      <w:pPr>
        <w:pStyle w:val="BodyText"/>
        <w:ind w:left="1702" w:right="1137"/>
        <w:jc w:val="both"/>
      </w:pPr>
      <w:r>
        <w:t>У односу на 2016.год. када је за наменске трансфере у оквиру којих се финансирају и услуге намењене деци са инвалидитетом, било издвојено 400 милиона динара, у 2017. и 2018. та средства су била значајно увећана и то до износа од 700 милиона динара.</w:t>
      </w:r>
    </w:p>
    <w:p w:rsidR="009520FA" w:rsidRDefault="009520FA">
      <w:pPr>
        <w:jc w:val="both"/>
        <w:sectPr w:rsidR="009520FA">
          <w:pgSz w:w="11910" w:h="16840"/>
          <w:pgMar w:top="1320" w:right="0" w:bottom="1520" w:left="0" w:header="0" w:footer="1254" w:gutter="0"/>
          <w:cols w:space="720"/>
        </w:sectPr>
      </w:pPr>
    </w:p>
    <w:p w:rsidR="009520FA" w:rsidRDefault="009520FA">
      <w:pPr>
        <w:pStyle w:val="BodyText"/>
        <w:spacing w:before="76"/>
        <w:ind w:left="1702" w:right="1133"/>
        <w:jc w:val="both"/>
      </w:pPr>
      <w:r>
        <w:t>Увођење услуге личног пратиоца за децу у различитим локалним самоуправама представља значајан допринос пружању подршке останку деце са инвалидитетом у биолошкој породици и укључености те деце у локалну заједницу. У Београду број личних пратилаца за децу са интелектуалним инвалидитетом који се финансирају из буџета града расте из године у годину.</w:t>
      </w:r>
    </w:p>
    <w:p w:rsidR="009520FA" w:rsidRDefault="009520FA">
      <w:pPr>
        <w:pStyle w:val="BodyText"/>
        <w:spacing w:before="1"/>
      </w:pPr>
    </w:p>
    <w:p w:rsidR="009520FA" w:rsidRDefault="009520FA">
      <w:pPr>
        <w:pStyle w:val="BodyText"/>
        <w:ind w:left="1702" w:right="1126"/>
        <w:jc w:val="both"/>
      </w:pPr>
      <w:r>
        <w:t xml:space="preserve">Унапређење услова живота у институцијама, односно квалитета услуга социјалне заштите се успостваља кроз процес лицeнцирања организација социјалне заштите, којим су пружаоци услуга у обавези </w:t>
      </w:r>
      <w:r>
        <w:rPr>
          <w:spacing w:val="2"/>
        </w:rPr>
        <w:t xml:space="preserve">да </w:t>
      </w:r>
      <w:r>
        <w:t>испуне све прописане како структуралне, тако и фунционалне стандарде. Инвестициона улагања у установе социјалне заштите су искључиво везана за њихову обавезу испуњавања законом прописаних услова и стандарда за добијање лиценце, односно унапређење квалитета (неиспуњавање ових услова исходовало би губитком дозволе за рад), а никако за проширење капацитета установа, наводи Министарство за рад, запошљавање, борачка и социјална питања у одговору на упитник</w:t>
      </w:r>
      <w:r>
        <w:rPr>
          <w:spacing w:val="-3"/>
        </w:rPr>
        <w:t xml:space="preserve"> </w:t>
      </w:r>
      <w:r>
        <w:t>НООИС.</w:t>
      </w:r>
    </w:p>
    <w:p w:rsidR="009520FA" w:rsidRDefault="009520FA">
      <w:pPr>
        <w:pStyle w:val="BodyText"/>
        <w:spacing w:before="1"/>
      </w:pPr>
    </w:p>
    <w:p w:rsidR="009520FA" w:rsidRDefault="009520FA">
      <w:pPr>
        <w:pStyle w:val="BodyText"/>
        <w:ind w:left="1702" w:right="1130"/>
        <w:jc w:val="both"/>
      </w:pPr>
      <w:r>
        <w:t>У циљу помоћи и подршке породицама са децом са озбиљним здравственим и развојним проблемима и отклањања ризика од издвајања деце из породица развијају се две нове услуге намењене овој циљној групи корисника и то: услуга породичног сарадника и услуга повременог хранитељства, а намењене су родитељима који сами брину о деци, обезбеђујући им предах и очување капацитета за бригу о</w:t>
      </w:r>
      <w:r>
        <w:rPr>
          <w:spacing w:val="-18"/>
        </w:rPr>
        <w:t xml:space="preserve"> </w:t>
      </w:r>
      <w:r>
        <w:t>детету.</w:t>
      </w:r>
    </w:p>
    <w:p w:rsidR="009520FA" w:rsidRDefault="009520FA">
      <w:pPr>
        <w:pStyle w:val="BodyText"/>
      </w:pPr>
    </w:p>
    <w:p w:rsidR="009520FA" w:rsidRDefault="009520FA">
      <w:pPr>
        <w:pStyle w:val="BodyText"/>
        <w:ind w:left="1702" w:right="1132"/>
        <w:jc w:val="both"/>
      </w:pPr>
      <w:r>
        <w:t>Програм дечијег додатка је новчано давање усмерено на породице са нижим дохотком које имају децу, и додељује се уз проверу материјалног стања. Посебне погодности предвиђене су за децу са сметњама у развоју, односно децу са инвалидитетом и децу самохраних родитеља, хранитеља и старатеља.</w:t>
      </w:r>
    </w:p>
    <w:p w:rsidR="009520FA" w:rsidRDefault="009520FA">
      <w:pPr>
        <w:pStyle w:val="BodyText"/>
        <w:spacing w:before="6"/>
        <w:rPr>
          <w:sz w:val="25"/>
        </w:rPr>
      </w:pPr>
    </w:p>
    <w:p w:rsidR="009520FA" w:rsidRDefault="009520FA">
      <w:pPr>
        <w:pStyle w:val="BodyText"/>
        <w:ind w:left="1702" w:right="1125"/>
        <w:jc w:val="both"/>
      </w:pPr>
      <w:r>
        <w:t>Те погодности су следеће: и дете старије од 19 година може примати дечији додатак под условом да је са сметњама у развоју и да учествује у програму специјалног оспособљавања, а најдуже до 26 године; за самохране родитеље, хранитеље, старатеље и родитеље детета са сметњама у развоју приходни цензус увећава се за 20%; и износ дечијег додатка за децу са самохраним родитељима, хранитељима, старатељима и децу са сметњама у развоју увећава се за</w:t>
      </w:r>
      <w:r>
        <w:rPr>
          <w:spacing w:val="-8"/>
        </w:rPr>
        <w:t xml:space="preserve"> </w:t>
      </w:r>
      <w:r>
        <w:t>30%.</w:t>
      </w:r>
    </w:p>
    <w:p w:rsidR="009520FA" w:rsidRDefault="009520FA">
      <w:pPr>
        <w:pStyle w:val="BodyText"/>
        <w:spacing w:before="2" w:line="237" w:lineRule="auto"/>
        <w:ind w:left="1702" w:right="1129"/>
        <w:jc w:val="both"/>
        <w:rPr>
          <w:sz w:val="16"/>
        </w:rPr>
      </w:pPr>
      <w:r>
        <w:t xml:space="preserve">Од укупно 382.900 деце која примају дечији додатак значајан је број њих која остварују право под повољнијим условима и која примају увећани дечији додатак: у 2012. их је било укупно 80.900, односно 21% од укупног броја. Међу овом децом је око 4.000 деце са сметњама у развоју и инвалидитетом. Један мали број деце, с обзиром на угроженост по два основа, остварује право на увећање од 69%. То су готово по правилу деца са сметњама у развоју у једнородитељским породицама. Такве деце је мање од 2% у укупном броју деце која остварују право на увећани додатак. </w:t>
      </w:r>
      <w:r>
        <w:rPr>
          <w:position w:val="9"/>
          <w:sz w:val="16"/>
        </w:rPr>
        <w:t>2</w:t>
      </w:r>
    </w:p>
    <w:p w:rsidR="009520FA" w:rsidRDefault="009520FA">
      <w:pPr>
        <w:pStyle w:val="BodyText"/>
        <w:spacing w:before="8"/>
        <w:rPr>
          <w:sz w:val="23"/>
        </w:rPr>
      </w:pPr>
      <w:r>
        <w:rPr>
          <w:noProof/>
        </w:rPr>
        <w:pict>
          <v:shape id="_x0000_s1031" type="#_x0000_t202" style="position:absolute;margin-left:83.65pt;margin-top:14.85pt;width:456.55pt;height:82.8pt;z-index:-251667456;mso-wrap-distance-left:0;mso-wrap-distance-right:0;mso-position-horizontal-relative:page" fillcolor="#fcfcfc" stroked="f">
            <v:textbox inset="0,0,0,0">
              <w:txbxContent>
                <w:p w:rsidR="009520FA" w:rsidRDefault="009520FA">
                  <w:pPr>
                    <w:pStyle w:val="BodyText"/>
                    <w:ind w:left="28" w:right="26"/>
                    <w:jc w:val="both"/>
                  </w:pPr>
                  <w:r>
                    <w:t>У области заштите од дискриминације у образовању чланом 110. Закона о основама система образовања и васпитања прописана је забрана дискриминације, а чланом 111. прописана је забрана насиља, злостављања и занемаривања.</w:t>
                  </w:r>
                </w:p>
                <w:p w:rsidR="009520FA" w:rsidRDefault="009520FA">
                  <w:pPr>
                    <w:pStyle w:val="BodyText"/>
                    <w:spacing w:before="10"/>
                    <w:rPr>
                      <w:sz w:val="23"/>
                    </w:rPr>
                  </w:pPr>
                </w:p>
                <w:p w:rsidR="009520FA" w:rsidRDefault="009520FA">
                  <w:pPr>
                    <w:pStyle w:val="BodyText"/>
                    <w:ind w:left="28" w:right="32"/>
                    <w:jc w:val="both"/>
                  </w:pPr>
                  <w:r>
                    <w:t>Чланом 110. прописана је забрана дискриминације и дискриминаторног поступања у односу на лице или групе лица, као и на чланове њихових породица или њима блиских</w:t>
                  </w:r>
                </w:p>
              </w:txbxContent>
            </v:textbox>
            <w10:wrap type="topAndBottom" anchorx="page"/>
          </v:shape>
        </w:pict>
      </w:r>
    </w:p>
    <w:p w:rsidR="009520FA" w:rsidRDefault="009520FA">
      <w:pPr>
        <w:pStyle w:val="BodyText"/>
        <w:rPr>
          <w:sz w:val="20"/>
        </w:rPr>
      </w:pPr>
    </w:p>
    <w:p w:rsidR="009520FA" w:rsidRDefault="009520FA">
      <w:pPr>
        <w:pStyle w:val="BodyText"/>
        <w:spacing w:before="6"/>
        <w:rPr>
          <w:sz w:val="20"/>
        </w:rPr>
      </w:pPr>
      <w:r>
        <w:rPr>
          <w:noProof/>
        </w:rPr>
        <w:pict>
          <v:line id="_x0000_s1032" style="position:absolute;z-index:-251666432;mso-wrap-distance-left:0;mso-wrap-distance-right:0;mso-position-horizontal-relative:page" from="85.1pt,14.1pt" to="229.1pt,14.1pt" strokeweight=".6pt">
            <w10:wrap type="topAndBottom" anchorx="page"/>
          </v:line>
        </w:pict>
      </w:r>
    </w:p>
    <w:p w:rsidR="009520FA" w:rsidRDefault="009520FA">
      <w:pPr>
        <w:spacing w:before="74"/>
        <w:ind w:left="1702"/>
        <w:rPr>
          <w:rFonts w:ascii="Arial" w:hAnsi="Arial"/>
          <w:sz w:val="20"/>
        </w:rPr>
      </w:pPr>
      <w:r>
        <w:rPr>
          <w:rFonts w:ascii="Arial" w:hAnsi="Arial"/>
          <w:position w:val="7"/>
          <w:sz w:val="13"/>
        </w:rPr>
        <w:t xml:space="preserve">2 </w:t>
      </w:r>
      <w:r>
        <w:rPr>
          <w:rFonts w:ascii="Arial" w:hAnsi="Arial"/>
          <w:sz w:val="20"/>
        </w:rPr>
        <w:t>Ситуациона анализа положаја деце са инвалидитетом у Србији, стр. 31- 32.</w:t>
      </w:r>
    </w:p>
    <w:p w:rsidR="009520FA" w:rsidRDefault="009520FA">
      <w:pPr>
        <w:rPr>
          <w:rFonts w:ascii="Arial" w:hAnsi="Arial"/>
          <w:sz w:val="20"/>
        </w:rPr>
        <w:sectPr w:rsidR="009520FA">
          <w:pgSz w:w="11910" w:h="16840"/>
          <w:pgMar w:top="1320" w:right="0" w:bottom="1440" w:left="0" w:header="0" w:footer="1254" w:gutter="0"/>
          <w:cols w:space="720"/>
        </w:sectPr>
      </w:pPr>
    </w:p>
    <w:p w:rsidR="009520FA" w:rsidRDefault="009520FA">
      <w:pPr>
        <w:pStyle w:val="BodyText"/>
        <w:ind w:left="1673"/>
        <w:rPr>
          <w:rFonts w:ascii="Arial"/>
          <w:sz w:val="20"/>
        </w:rPr>
      </w:pPr>
      <w:r>
        <w:rPr>
          <w:noProof/>
        </w:rPr>
      </w:r>
      <w:r w:rsidRPr="00646233">
        <w:rPr>
          <w:rFonts w:ascii="Arial"/>
          <w:sz w:val="20"/>
        </w:rPr>
        <w:pict>
          <v:shape id="_x0000_s1033" type="#_x0000_t202" style="width:456.55pt;height:289.9pt;mso-position-horizontal-relative:char;mso-position-vertical-relative:line" fillcolor="#fcfcfc" stroked="f">
            <v:textbox inset="0,0,0,0">
              <w:txbxContent>
                <w:p w:rsidR="009520FA" w:rsidRDefault="009520FA">
                  <w:pPr>
                    <w:pStyle w:val="BodyText"/>
                    <w:ind w:left="28" w:right="31"/>
                    <w:jc w:val="both"/>
                  </w:pPr>
                  <w:r>
                    <w:t>лица на отворен или прикривен начин, а која може да се заснива и на здравственом стању, сметњи у развоју и инвалидитету и другом.</w:t>
                  </w:r>
                </w:p>
                <w:p w:rsidR="009520FA" w:rsidRDefault="009520FA">
                  <w:pPr>
                    <w:pStyle w:val="BodyText"/>
                    <w:ind w:left="28" w:right="21"/>
                    <w:jc w:val="both"/>
                  </w:pPr>
                  <w:r>
                    <w:t>Правилником о протоколу поступања у установи у одговору на насиље, злостављање и занемаривање успостављене су јасне процедуре заштите свих ученика од насиља. Приликом процене нивоа насиља, а на основу које се предузимају васпитне и васпитно- дисциплинске мере, појачан васпитни рад са ученицима и израда плана заштите, у обзир се узимају карактеристике ученика, процена ризика, могућих последица и</w:t>
                  </w:r>
                  <w:r>
                    <w:rPr>
                      <w:spacing w:val="-31"/>
                    </w:rPr>
                    <w:t xml:space="preserve"> </w:t>
                  </w:r>
                  <w:r>
                    <w:t>друго.</w:t>
                  </w:r>
                </w:p>
                <w:p w:rsidR="009520FA" w:rsidRDefault="009520FA">
                  <w:pPr>
                    <w:pStyle w:val="BodyText"/>
                    <w:spacing w:before="11"/>
                    <w:rPr>
                      <w:rFonts w:ascii="Arial"/>
                      <w:sz w:val="23"/>
                    </w:rPr>
                  </w:pPr>
                </w:p>
                <w:p w:rsidR="009520FA" w:rsidRDefault="009520FA">
                  <w:pPr>
                    <w:pStyle w:val="BodyText"/>
                    <w:ind w:left="28" w:right="33"/>
                    <w:jc w:val="both"/>
                  </w:pPr>
                  <w:r>
                    <w:t>Правилником о ближим критеријумима за препознавање облика дискриминације од стране запосленог, детета, ученика или трећег лица у установи образовања и васпитања успостављени су посебни случајеви дискриминације, а који обухватају и дискриминаторно понашање према ученицима са инвалидитетом.</w:t>
                  </w:r>
                </w:p>
                <w:p w:rsidR="009520FA" w:rsidRDefault="009520FA">
                  <w:pPr>
                    <w:pStyle w:val="BodyText"/>
                    <w:rPr>
                      <w:rFonts w:ascii="Arial"/>
                    </w:rPr>
                  </w:pPr>
                </w:p>
                <w:p w:rsidR="009520FA" w:rsidRDefault="009520FA">
                  <w:pPr>
                    <w:pStyle w:val="BodyText"/>
                    <w:ind w:left="28" w:right="22"/>
                    <w:jc w:val="both"/>
                  </w:pPr>
                  <w:r>
                    <w:t>У свом одговору на упитник НООИС-а, Министарство просвете, науке и технолошког развоја наводи да „инсистира на поштовању успостављених процедура у области заштите од насиља и дискриминације свих ученика. Школе су у обавези да креирају годишњи програм заштите од насиља, а који креирају у зависности од специфичности своје средине и потреба ученика. Инсистира се на укључивању свих ученика и њихових родитеља, односно законских заступника као и на сарадњи Тима за заштиту од дискриминације, насиља, злостављања и занемаривања и Тима за инклузивно образовање.“</w:t>
                  </w:r>
                </w:p>
              </w:txbxContent>
            </v:textbox>
            <w10:anchorlock/>
          </v:shape>
        </w:pict>
      </w:r>
    </w:p>
    <w:p w:rsidR="009520FA" w:rsidRDefault="009520FA">
      <w:pPr>
        <w:pStyle w:val="BodyText"/>
        <w:spacing w:before="10"/>
        <w:rPr>
          <w:rFonts w:ascii="Arial"/>
          <w:sz w:val="13"/>
        </w:rPr>
      </w:pPr>
    </w:p>
    <w:p w:rsidR="009520FA" w:rsidRDefault="009520FA">
      <w:pPr>
        <w:pStyle w:val="BodyText"/>
        <w:spacing w:before="90"/>
        <w:ind w:left="1702" w:right="1129"/>
        <w:jc w:val="both"/>
      </w:pPr>
      <w:r>
        <w:t>У Редовном годишњем извештају Повереника за заштиту равноправности Народној скупштини Републике Србије за 2017. годину Повереник је између осталог препоручио предузимање мера, координисано и ефикасно деловање институција система  у пружању заштите од насиља у породици и других облика родно заснованог насиља, као и развој сервиса подршке жртвама насиља и деци сведоцима</w:t>
      </w:r>
      <w:r>
        <w:rPr>
          <w:spacing w:val="-6"/>
        </w:rPr>
        <w:t xml:space="preserve"> </w:t>
      </w:r>
      <w:r>
        <w:t>насиља.</w:t>
      </w:r>
    </w:p>
    <w:p w:rsidR="009520FA" w:rsidRDefault="009520FA">
      <w:pPr>
        <w:pStyle w:val="BodyText"/>
        <w:spacing w:before="3"/>
      </w:pPr>
    </w:p>
    <w:p w:rsidR="009520FA" w:rsidRDefault="009520FA">
      <w:pPr>
        <w:pStyle w:val="BodyText"/>
        <w:spacing w:line="237" w:lineRule="auto"/>
        <w:ind w:left="1702" w:right="1126"/>
        <w:jc w:val="both"/>
        <w:rPr>
          <w:sz w:val="16"/>
        </w:rPr>
      </w:pPr>
      <w:r>
        <w:t>На основу истраживања са родитељима деце са сметњама у развоју можемо закључити да је дискриминацију у форми одбијања пружања услуга због неприступачности објеката или неприлагођености услова доживело 29% деце. Уколико се вишеструка дискриминација у односу на пружање услуга дефинише као одбијање пружања услуга у више од једног система, може се закључити да је 4% деце било изложено вишеструкој дискриминацији у односу на пружање услуга.</w:t>
      </w:r>
      <w:r>
        <w:rPr>
          <w:position w:val="9"/>
          <w:sz w:val="16"/>
        </w:rPr>
        <w:t>3</w:t>
      </w:r>
    </w:p>
    <w:p w:rsidR="009520FA" w:rsidRDefault="009520FA">
      <w:pPr>
        <w:pStyle w:val="BodyText"/>
        <w:spacing w:before="3" w:line="235" w:lineRule="auto"/>
        <w:ind w:left="1702" w:right="1129"/>
        <w:jc w:val="both"/>
        <w:rPr>
          <w:sz w:val="16"/>
        </w:rPr>
      </w:pPr>
      <w:r>
        <w:t>Дискриминацију су деца најчешће доживела у контексту образовања, па затим здравствене заштите, што је и очекивано уколико се узме у обзир да деца имају највише контаката са ова два система. Услуге су најчешће биле ускраћене деци са сметњама у физичком функционисању.</w:t>
      </w:r>
      <w:r>
        <w:rPr>
          <w:position w:val="9"/>
          <w:sz w:val="16"/>
        </w:rPr>
        <w:t>4</w:t>
      </w:r>
    </w:p>
    <w:p w:rsidR="009520FA" w:rsidRDefault="009520FA">
      <w:pPr>
        <w:pStyle w:val="BodyText"/>
        <w:spacing w:before="3"/>
      </w:pPr>
    </w:p>
    <w:p w:rsidR="009520FA" w:rsidRDefault="009520FA">
      <w:pPr>
        <w:pStyle w:val="Heading3"/>
        <w:ind w:right="1126"/>
      </w:pPr>
      <w:r>
        <w:t xml:space="preserve">Имајући у виду наведене податке, може се закључити да </w:t>
      </w:r>
      <w:r>
        <w:rPr>
          <w:rFonts w:ascii="Arial" w:hAnsi="Arial"/>
          <w:sz w:val="22"/>
        </w:rPr>
        <w:t xml:space="preserve">су </w:t>
      </w:r>
      <w:r>
        <w:t>надлежни органи предузели низ мера на спровођењу препорука из параграфа 14 Закључних опсервација Комитета за права особа са инвалидитетом Републици Србији, али је неопходно наставити, па чак и интензивирати рад на унапређивању положаја деце са инвалидитетом. Неопходно је усвојити Стратегију деинституционализације и осигурати да деца са инвалидитетом млађа од 3 године не буду више смештана у установе. Неопходно је повећати улагања у развој сервиса подршке у локалним заједницама за ову децу и њихове породице.</w:t>
      </w:r>
    </w:p>
    <w:p w:rsidR="009520FA" w:rsidRDefault="009520FA">
      <w:pPr>
        <w:pStyle w:val="BodyText"/>
        <w:spacing w:before="7"/>
        <w:rPr>
          <w:b/>
          <w:sz w:val="23"/>
        </w:rPr>
      </w:pPr>
      <w:r>
        <w:rPr>
          <w:noProof/>
        </w:rPr>
        <w:pict>
          <v:line id="_x0000_s1034" style="position:absolute;z-index:-251665408;mso-wrap-distance-left:0;mso-wrap-distance-right:0;mso-position-horizontal-relative:page" from="85.1pt,15.85pt" to="229.1pt,15.85pt" strokeweight=".6pt">
            <w10:wrap type="topAndBottom" anchorx="page"/>
          </v:line>
        </w:pict>
      </w:r>
    </w:p>
    <w:p w:rsidR="009520FA" w:rsidRDefault="009520FA">
      <w:pPr>
        <w:spacing w:before="74"/>
        <w:ind w:left="1702"/>
        <w:rPr>
          <w:rFonts w:ascii="Arial" w:hAnsi="Arial"/>
          <w:sz w:val="20"/>
        </w:rPr>
      </w:pPr>
      <w:r>
        <w:rPr>
          <w:rFonts w:ascii="Arial" w:hAnsi="Arial"/>
          <w:position w:val="7"/>
          <w:sz w:val="13"/>
        </w:rPr>
        <w:t xml:space="preserve">3 </w:t>
      </w:r>
      <w:r>
        <w:rPr>
          <w:rFonts w:ascii="Arial" w:hAnsi="Arial"/>
          <w:sz w:val="20"/>
        </w:rPr>
        <w:t>Оп. Цит, стр. 25</w:t>
      </w:r>
    </w:p>
    <w:p w:rsidR="009520FA" w:rsidRDefault="009520FA">
      <w:pPr>
        <w:spacing w:before="10"/>
        <w:ind w:left="1702"/>
        <w:rPr>
          <w:rFonts w:ascii="Arial" w:hAnsi="Arial"/>
          <w:sz w:val="20"/>
        </w:rPr>
      </w:pPr>
      <w:r>
        <w:rPr>
          <w:rFonts w:ascii="Arial" w:hAnsi="Arial"/>
          <w:position w:val="7"/>
          <w:sz w:val="13"/>
        </w:rPr>
        <w:t xml:space="preserve">4 </w:t>
      </w:r>
      <w:r>
        <w:rPr>
          <w:rFonts w:ascii="Arial" w:hAnsi="Arial"/>
          <w:sz w:val="20"/>
        </w:rPr>
        <w:t>Оп. Цит, стр. 26.</w:t>
      </w:r>
    </w:p>
    <w:p w:rsidR="009520FA" w:rsidRDefault="009520FA">
      <w:pPr>
        <w:rPr>
          <w:rFonts w:ascii="Arial" w:hAnsi="Arial"/>
          <w:sz w:val="20"/>
        </w:rPr>
        <w:sectPr w:rsidR="009520FA">
          <w:pgSz w:w="11910" w:h="16840"/>
          <w:pgMar w:top="1400" w:right="0" w:bottom="1440" w:left="0" w:header="0" w:footer="1254" w:gutter="0"/>
          <w:cols w:space="720"/>
        </w:sectPr>
      </w:pPr>
    </w:p>
    <w:p w:rsidR="009520FA" w:rsidRDefault="009520FA">
      <w:pPr>
        <w:pStyle w:val="Heading1"/>
      </w:pPr>
      <w:bookmarkStart w:id="5" w:name="_bookmark5"/>
      <w:bookmarkEnd w:id="5"/>
      <w:r>
        <w:t>Подизање свести (члан 8)</w:t>
      </w:r>
    </w:p>
    <w:p w:rsidR="009520FA" w:rsidRDefault="009520FA">
      <w:pPr>
        <w:pStyle w:val="BodyText"/>
        <w:spacing w:before="3"/>
        <w:rPr>
          <w:rFonts w:ascii="Arial"/>
          <w:b/>
          <w:sz w:val="29"/>
        </w:rPr>
      </w:pPr>
    </w:p>
    <w:p w:rsidR="009520FA" w:rsidRDefault="009520FA">
      <w:pPr>
        <w:pStyle w:val="ListParagraph"/>
        <w:numPr>
          <w:ilvl w:val="0"/>
          <w:numId w:val="15"/>
        </w:numPr>
        <w:tabs>
          <w:tab w:val="left" w:pos="1959"/>
        </w:tabs>
        <w:ind w:right="1133" w:firstLine="0"/>
        <w:rPr>
          <w:i/>
          <w:sz w:val="24"/>
        </w:rPr>
      </w:pPr>
      <w:r>
        <w:rPr>
          <w:i/>
          <w:sz w:val="24"/>
        </w:rPr>
        <w:t>Комитет је охрабрио Србију да спроведе кампање подизања свести у сарадњи са и уз учешће особа са инвалидитетом и њихових организација ради промовисања вештина и талената ових особа (препорука из параграфа 16 Закључних опсервација). Ово је препорука коју би требало дугорочно и континуирано</w:t>
      </w:r>
      <w:r>
        <w:rPr>
          <w:i/>
          <w:spacing w:val="-7"/>
          <w:sz w:val="24"/>
        </w:rPr>
        <w:t xml:space="preserve"> </w:t>
      </w:r>
      <w:r>
        <w:rPr>
          <w:i/>
          <w:sz w:val="24"/>
        </w:rPr>
        <w:t>спроводити.</w:t>
      </w:r>
    </w:p>
    <w:p w:rsidR="009520FA" w:rsidRDefault="009520FA">
      <w:pPr>
        <w:pStyle w:val="BodyText"/>
        <w:rPr>
          <w:i/>
        </w:rPr>
      </w:pPr>
    </w:p>
    <w:p w:rsidR="009520FA" w:rsidRDefault="009520FA">
      <w:pPr>
        <w:pStyle w:val="BodyText"/>
        <w:ind w:left="1702" w:right="1129"/>
        <w:jc w:val="both"/>
      </w:pPr>
      <w:r>
        <w:t>Највећи допринос стварању позитивне слике у јавности о талентима и вештинама особа са инвалидитетом дали су параолимпијски спортисти Србије и Јавни медијски сервис који је по први пут директно преносио такмичења са Параолимпијских игара у Рио де Жанеиру 2016. И свечани дочек освајача медаља на Играма у Рио де Жанеиру испред Скупштине града Београда значајно је допринео подизању свести о талентима и вештинама особа са инвалидитетом. По први пут је спортистима са инвалидитетом приређена прослава освојених медаља на међународној сцени на начин на који су успеси спортиста без инвалидитета традиционално обележавани годинама уназад.</w:t>
      </w:r>
    </w:p>
    <w:p w:rsidR="009520FA" w:rsidRDefault="009520FA">
      <w:pPr>
        <w:pStyle w:val="BodyText"/>
        <w:spacing w:before="1"/>
      </w:pPr>
    </w:p>
    <w:p w:rsidR="009520FA" w:rsidRDefault="009520FA">
      <w:pPr>
        <w:pStyle w:val="BodyText"/>
        <w:ind w:left="1702" w:right="1131"/>
        <w:jc w:val="both"/>
      </w:pPr>
      <w:r>
        <w:t>Јавни медијски сервис наставио је да два пута месечно емитује две емисије посвећене особама са инвалидитетом, „Место за нас“ и „Нас је десет посто“. Парадоксално, једна од тих емисија, „Место за нас“, која би требало да промовише права особа са инвалидитетом практично је игнорисала разматрање Иницијалног извештаја о спровођењу Конвенције о правима особа са инвалидитетом у Србији и препоруке Комитета за права особа са инвалидитетом Србији, чиме је пропуштена добра прилика да се у медијима афирмише приступ инвалидности утемељен на људским правима.</w:t>
      </w:r>
    </w:p>
    <w:p w:rsidR="009520FA" w:rsidRDefault="009520FA">
      <w:pPr>
        <w:pStyle w:val="BodyText"/>
      </w:pPr>
    </w:p>
    <w:p w:rsidR="009520FA" w:rsidRDefault="009520FA">
      <w:pPr>
        <w:pStyle w:val="BodyText"/>
        <w:ind w:left="1702" w:right="1128"/>
        <w:jc w:val="both"/>
      </w:pPr>
      <w:r>
        <w:t>Правна клиника Правног факултета Универзитета у Београду наставила је да организује предавања о људским правима и недискриминацији особа са инвалидитетом у сарадњи са Националном организацијом особа са инвалидитетом Србије и уз учешће експерата Уједињених нација. Реч је о едукацијама које трају у континуитету од 2009. године а похађало их је стотинак апсолвената и студената завршних година Правног факултета Универзитета у Београду.</w:t>
      </w:r>
    </w:p>
    <w:p w:rsidR="009520FA" w:rsidRDefault="009520FA">
      <w:pPr>
        <w:pStyle w:val="BodyText"/>
        <w:spacing w:before="10"/>
        <w:rPr>
          <w:sz w:val="23"/>
        </w:rPr>
      </w:pPr>
    </w:p>
    <w:p w:rsidR="009520FA" w:rsidRDefault="009520FA">
      <w:pPr>
        <w:ind w:left="1702" w:right="1125"/>
        <w:jc w:val="both"/>
        <w:rPr>
          <w:sz w:val="24"/>
        </w:rPr>
      </w:pPr>
      <w:r>
        <w:rPr>
          <w:sz w:val="24"/>
        </w:rPr>
        <w:t xml:space="preserve">Повереник за заштиту равноправности је објавио више приручника, између осталог Приручник за медије </w:t>
      </w:r>
      <w:r>
        <w:rPr>
          <w:i/>
          <w:sz w:val="24"/>
        </w:rPr>
        <w:t>Борба за равноправност</w:t>
      </w:r>
      <w:r>
        <w:rPr>
          <w:sz w:val="24"/>
        </w:rPr>
        <w:t xml:space="preserve">, са циљем да помогне свим новинарима који извештавају о темама у области људских права, заштите од дискриминације и промоције толеранције. Публикација садржи и </w:t>
      </w:r>
      <w:r>
        <w:rPr>
          <w:i/>
          <w:sz w:val="24"/>
        </w:rPr>
        <w:t xml:space="preserve">Речник толеранције, </w:t>
      </w:r>
      <w:r>
        <w:rPr>
          <w:sz w:val="24"/>
        </w:rPr>
        <w:t xml:space="preserve">односно листу антидискриминаторних, родно сензитивних и мање познатих термина са објашњењима, која може допринети бољем извештавању и смањењу дискриминације у медијима. Такође је објављен и </w:t>
      </w:r>
      <w:r>
        <w:rPr>
          <w:i/>
          <w:sz w:val="24"/>
        </w:rPr>
        <w:t xml:space="preserve">Приручник за препознавање случајева дискриминације пред органима јавне власти </w:t>
      </w:r>
      <w:r>
        <w:rPr>
          <w:sz w:val="24"/>
        </w:rPr>
        <w:t xml:space="preserve">имајући у виду да се дискриминација пред органима јавне власти годинама налази у врху по броју примљених притужби. Циљ овог приручника је помоћ запосленима у органима јавне власти да препознају дискриминацију и избегну дискриминаторне одредбе у правним актима из њихове надлежности. Објављен је и приручник </w:t>
      </w:r>
      <w:r>
        <w:rPr>
          <w:i/>
          <w:sz w:val="24"/>
        </w:rPr>
        <w:t>Превенција сегрегације, развој инклузивних уписних политика и десегрегација школа и одељења: међународна искуства и предлози за унапређење праксе у Србији</w:t>
      </w:r>
      <w:r>
        <w:rPr>
          <w:sz w:val="24"/>
        </w:rPr>
        <w:t>, са циљем да омогући препознавање проблема сегрегације, али и да пружи преглед мера за превенцију, првенствено кроз развој инклузивног образовања, наводећи и конкретне кораке које различити актери предузимају да би се комплетно образовно окружење претворило у инклузивни недискриминаторни образовни контекст.</w:t>
      </w:r>
    </w:p>
    <w:p w:rsidR="009520FA" w:rsidRDefault="009520FA">
      <w:pPr>
        <w:jc w:val="both"/>
        <w:rPr>
          <w:sz w:val="24"/>
        </w:rPr>
        <w:sectPr w:rsidR="009520FA">
          <w:pgSz w:w="11910" w:h="16840"/>
          <w:pgMar w:top="1320" w:right="0" w:bottom="1520" w:left="0" w:header="0" w:footer="1254" w:gutter="0"/>
          <w:cols w:space="720"/>
        </w:sectPr>
      </w:pPr>
    </w:p>
    <w:p w:rsidR="009520FA" w:rsidRDefault="009520FA">
      <w:pPr>
        <w:spacing w:before="79" w:line="237" w:lineRule="auto"/>
        <w:ind w:left="1702" w:right="1127"/>
        <w:jc w:val="both"/>
        <w:rPr>
          <w:sz w:val="24"/>
        </w:rPr>
      </w:pPr>
      <w:r>
        <w:rPr>
          <w:sz w:val="24"/>
        </w:rPr>
        <w:t>Имajући у виду дa су тржиштe рaдa и зaпoшљaвaње oблaст у којој се гoдинaмa подноси велики брoj притужби, креиран је приручник „</w:t>
      </w:r>
      <w:r>
        <w:rPr>
          <w:i/>
          <w:sz w:val="24"/>
        </w:rPr>
        <w:t>Кодекс равноправности - Смернице за израду кодекса антидискриминационе политике послодаваца у Србији“</w:t>
      </w:r>
      <w:r>
        <w:rPr>
          <w:sz w:val="24"/>
        </w:rPr>
        <w:t>, својеврсни алат и помоћ послодавцима у циљу заштите од дискриминације и унапређења равноправности. Наведени, као и сви други приручници и брошуре доступни су на интернет презентацији</w:t>
      </w:r>
      <w:r>
        <w:rPr>
          <w:spacing w:val="-4"/>
          <w:sz w:val="24"/>
        </w:rPr>
        <w:t xml:space="preserve"> </w:t>
      </w:r>
      <w:r>
        <w:rPr>
          <w:sz w:val="24"/>
        </w:rPr>
        <w:t>Повереника</w:t>
      </w:r>
      <w:r>
        <w:rPr>
          <w:position w:val="9"/>
          <w:sz w:val="16"/>
        </w:rPr>
        <w:t>5</w:t>
      </w:r>
      <w:r>
        <w:rPr>
          <w:sz w:val="24"/>
        </w:rPr>
        <w:t>.</w:t>
      </w:r>
    </w:p>
    <w:p w:rsidR="009520FA" w:rsidRDefault="009520FA">
      <w:pPr>
        <w:pStyle w:val="BodyText"/>
        <w:spacing w:before="11"/>
        <w:rPr>
          <w:sz w:val="23"/>
        </w:rPr>
      </w:pPr>
    </w:p>
    <w:p w:rsidR="009520FA" w:rsidRDefault="009520FA">
      <w:pPr>
        <w:pStyle w:val="BodyText"/>
        <w:ind w:left="1702" w:right="1132"/>
        <w:jc w:val="both"/>
      </w:pPr>
      <w:r>
        <w:t>У свом одговору на упитник НООИС-а, Министарство за рад, запошљавање, борачка и социјална питања наводи да је спроведен „низ медијских активности, појачано учешће на различитим конференцијама, догађајима, трибинама, другим манифестацијама од значаја за унапређење положаја особа са инвалидитетом, са јасним опредељењем да је неопходно континуирано радити на даљој сензибилизацији друштва и подизању свести јавности о положају и правима особа са инвалидитетом.“</w:t>
      </w:r>
    </w:p>
    <w:p w:rsidR="009520FA" w:rsidRDefault="009520FA">
      <w:pPr>
        <w:pStyle w:val="BodyText"/>
      </w:pPr>
    </w:p>
    <w:p w:rsidR="009520FA" w:rsidRDefault="009520FA">
      <w:pPr>
        <w:pStyle w:val="BodyText"/>
        <w:spacing w:before="1"/>
        <w:ind w:left="1702" w:right="1137"/>
        <w:jc w:val="both"/>
      </w:pPr>
      <w:r>
        <w:t>Постоје различити примери сарадње са и уз учешће особа са инвалидитетом и њихових организација ради промовисања вештина и талената ових особа.</w:t>
      </w:r>
    </w:p>
    <w:p w:rsidR="009520FA" w:rsidRDefault="009520FA">
      <w:pPr>
        <w:pStyle w:val="BodyText"/>
        <w:spacing w:before="11"/>
        <w:rPr>
          <w:sz w:val="23"/>
        </w:rPr>
      </w:pPr>
    </w:p>
    <w:p w:rsidR="009520FA" w:rsidRDefault="009520FA">
      <w:pPr>
        <w:pStyle w:val="BodyText"/>
        <w:ind w:left="1702" w:right="1129"/>
        <w:jc w:val="both"/>
      </w:pPr>
      <w:r>
        <w:t>Канцеларија за људска и мањинска права у оквиру програма Спровођење антидискриминационих политка у РС подржава пројекте организација цивилног друштва који су усмерени на унапређење положаја осетљивих друштвених група, укључујући особе са инввалидитетом. За реализацију конкурса се из буџета Републике Србије издваја сваке године 15-17 милиона динара.</w:t>
      </w:r>
    </w:p>
    <w:p w:rsidR="009520FA" w:rsidRDefault="009520FA">
      <w:pPr>
        <w:pStyle w:val="BodyText"/>
        <w:spacing w:before="1"/>
        <w:rPr>
          <w:sz w:val="22"/>
        </w:rPr>
      </w:pPr>
    </w:p>
    <w:p w:rsidR="009520FA" w:rsidRDefault="009520FA">
      <w:pPr>
        <w:pStyle w:val="BodyText"/>
        <w:ind w:left="1702" w:right="1124"/>
        <w:jc w:val="both"/>
      </w:pPr>
      <w:r>
        <w:rPr>
          <w:sz w:val="22"/>
        </w:rPr>
        <w:t xml:space="preserve">На 63. Међународном београдском сајму књига који је одржан од 21. до 28. октобра 2018. год, особе са инвалидитетом су имале посебно значајну улогу. Наиме, по први пут до сада, </w:t>
      </w:r>
      <w:r>
        <w:t>у оквиру представљања Министарства за рад, запошљавање, борачка и социјална питања, у хали 3а, под слоганом „Једнаки“, НООИС је заједно са Сектором за заштиту особа са инвалидитетом имао свој штанд, а особе са инвалидитетом из целе Србије представиле су своје рукотворине, слике и остала уметничка дела која су сами направили. Такође, била је то изузетна прилика да се талентовани писци из редова особа са инвалидитетом представе уметничкој јавности и промовишу своје књиге. Тиме је Министарство послало јасну поруку јавности - да су сви грађани Србије једнаки – деца, труднице, породиље, запослени, незапослени, пензионери, особе са инвалидитетом, борци, ратни ветерани, припадници социјално угрожених, маргинализованих или било којих других група.</w:t>
      </w:r>
    </w:p>
    <w:p w:rsidR="009520FA" w:rsidRDefault="009520FA">
      <w:pPr>
        <w:pStyle w:val="BodyText"/>
      </w:pPr>
    </w:p>
    <w:p w:rsidR="009520FA" w:rsidRDefault="009520FA">
      <w:pPr>
        <w:pStyle w:val="BodyText"/>
        <w:ind w:left="1702" w:right="1126"/>
        <w:jc w:val="both"/>
      </w:pPr>
      <w:r>
        <w:t>Прва свеобухватна медијска кампања под називом „Интегритет“ коју је 2018. године реализовао НООИС уз финансијску подршку Министарства културе РС емитована је на РТС-у, локалним ТВ станицама, интернету/друштвеним мрежама.</w:t>
      </w:r>
    </w:p>
    <w:p w:rsidR="009520FA" w:rsidRDefault="009520FA">
      <w:pPr>
        <w:pStyle w:val="BodyText"/>
        <w:spacing w:before="1"/>
      </w:pPr>
    </w:p>
    <w:p w:rsidR="009520FA" w:rsidRDefault="009520FA">
      <w:pPr>
        <w:pStyle w:val="BodyText"/>
        <w:ind w:left="1702" w:right="1127"/>
        <w:jc w:val="both"/>
      </w:pPr>
      <w:r>
        <w:t>Такође, у оквиру анимираног серијала под називом „За бољи мравињак“ реализоване су две епизоде о људским правима особа са инвалидитетом и о препрекама, а оне су у више наврата приказиване на РТС-у, локалним ТВ станицама и</w:t>
      </w:r>
      <w:r>
        <w:rPr>
          <w:spacing w:val="-13"/>
        </w:rPr>
        <w:t xml:space="preserve"> </w:t>
      </w:r>
      <w:r>
        <w:t>интернету.</w:t>
      </w: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spacing w:before="1"/>
        <w:rPr>
          <w:sz w:val="10"/>
        </w:rPr>
      </w:pPr>
      <w:r>
        <w:rPr>
          <w:noProof/>
        </w:rPr>
        <w:pict>
          <v:line id="_x0000_s1035" style="position:absolute;z-index:-251664384;mso-wrap-distance-left:0;mso-wrap-distance-right:0;mso-position-horizontal-relative:page" from="85.1pt,8.05pt" to="229.1pt,8.05pt" strokeweight=".6pt">
            <w10:wrap type="topAndBottom" anchorx="page"/>
          </v:line>
        </w:pict>
      </w:r>
    </w:p>
    <w:p w:rsidR="009520FA" w:rsidRDefault="009520FA">
      <w:pPr>
        <w:spacing w:before="71"/>
        <w:ind w:left="1702"/>
        <w:rPr>
          <w:rFonts w:ascii="Arial" w:hAnsi="Arial"/>
          <w:sz w:val="16"/>
        </w:rPr>
      </w:pPr>
      <w:r>
        <w:rPr>
          <w:rFonts w:ascii="Arial" w:hAnsi="Arial"/>
          <w:position w:val="6"/>
          <w:sz w:val="10"/>
        </w:rPr>
        <w:t xml:space="preserve">5 </w:t>
      </w:r>
      <w:r>
        <w:rPr>
          <w:rFonts w:ascii="Arial" w:hAnsi="Arial"/>
          <w:sz w:val="16"/>
        </w:rPr>
        <w:t xml:space="preserve">Доступно на: </w:t>
      </w:r>
      <w:hyperlink r:id="rId10">
        <w:r>
          <w:rPr>
            <w:rFonts w:ascii="Arial" w:hAnsi="Arial"/>
            <w:sz w:val="16"/>
          </w:rPr>
          <w:t>http://ravnopravnost.gov.rs/izvestaji-i-publikacije/publikacije/</w:t>
        </w:r>
      </w:hyperlink>
    </w:p>
    <w:p w:rsidR="009520FA" w:rsidRDefault="009520FA">
      <w:pPr>
        <w:rPr>
          <w:rFonts w:ascii="Arial" w:hAnsi="Arial"/>
          <w:sz w:val="16"/>
        </w:rPr>
        <w:sectPr w:rsidR="009520FA">
          <w:pgSz w:w="11910" w:h="16840"/>
          <w:pgMar w:top="1320" w:right="0" w:bottom="1440" w:left="0" w:header="0" w:footer="1254" w:gutter="0"/>
          <w:cols w:space="720"/>
        </w:sectPr>
      </w:pPr>
    </w:p>
    <w:p w:rsidR="009520FA" w:rsidRDefault="009520FA">
      <w:pPr>
        <w:pStyle w:val="BodyText"/>
        <w:spacing w:before="76"/>
        <w:ind w:left="1702" w:right="1131"/>
        <w:jc w:val="both"/>
      </w:pPr>
      <w:r>
        <w:t>У свом одговору на упитник НООИС-а, Министарство просвете, науке и технолошког развоја подсећа да су општим принципима и циљевима образовања и васпитања, члан</w:t>
      </w:r>
    </w:p>
    <w:p w:rsidR="009520FA" w:rsidRDefault="009520FA">
      <w:pPr>
        <w:pStyle w:val="ListParagraph"/>
        <w:numPr>
          <w:ilvl w:val="0"/>
          <w:numId w:val="15"/>
        </w:numPr>
        <w:tabs>
          <w:tab w:val="left" w:pos="1969"/>
        </w:tabs>
        <w:spacing w:before="1"/>
        <w:ind w:right="1136" w:firstLine="0"/>
        <w:rPr>
          <w:sz w:val="24"/>
        </w:rPr>
      </w:pPr>
      <w:r>
        <w:rPr>
          <w:sz w:val="24"/>
        </w:rPr>
        <w:t>и члан 8. Закона о основама система образовања и васпитања, дефинисане основне вредности образовног система међу којима</w:t>
      </w:r>
      <w:r>
        <w:rPr>
          <w:spacing w:val="-7"/>
          <w:sz w:val="24"/>
        </w:rPr>
        <w:t xml:space="preserve"> </w:t>
      </w:r>
      <w:r>
        <w:rPr>
          <w:sz w:val="24"/>
        </w:rPr>
        <w:t>су:</w:t>
      </w:r>
    </w:p>
    <w:p w:rsidR="009520FA" w:rsidRDefault="009520FA">
      <w:pPr>
        <w:pStyle w:val="ListParagraph"/>
        <w:numPr>
          <w:ilvl w:val="0"/>
          <w:numId w:val="12"/>
        </w:numPr>
        <w:tabs>
          <w:tab w:val="left" w:pos="1856"/>
        </w:tabs>
        <w:spacing w:before="120"/>
        <w:ind w:right="1139" w:firstLine="0"/>
        <w:rPr>
          <w:sz w:val="24"/>
        </w:rPr>
      </w:pPr>
      <w:r>
        <w:rPr>
          <w:sz w:val="24"/>
        </w:rPr>
        <w:t>jеднакост и доступност остваривања права на образовање и васпитање заснованом на социjалноj правди и принципу jеднаких шанси без</w:t>
      </w:r>
      <w:r>
        <w:rPr>
          <w:spacing w:val="-15"/>
          <w:sz w:val="24"/>
        </w:rPr>
        <w:t xml:space="preserve"> </w:t>
      </w:r>
      <w:r>
        <w:rPr>
          <w:sz w:val="24"/>
        </w:rPr>
        <w:t>дискриминациjе;</w:t>
      </w:r>
    </w:p>
    <w:p w:rsidR="009520FA" w:rsidRDefault="009520FA">
      <w:pPr>
        <w:pStyle w:val="ListParagraph"/>
        <w:numPr>
          <w:ilvl w:val="0"/>
          <w:numId w:val="12"/>
        </w:numPr>
        <w:tabs>
          <w:tab w:val="left" w:pos="1880"/>
        </w:tabs>
        <w:spacing w:before="120"/>
        <w:ind w:right="1139" w:firstLine="0"/>
        <w:rPr>
          <w:sz w:val="24"/>
        </w:rPr>
      </w:pPr>
      <w:r>
        <w:rPr>
          <w:sz w:val="24"/>
        </w:rPr>
        <w:t>поштовање људских права и права сваког детета, ученика и одраслог и уважавање људског</w:t>
      </w:r>
      <w:r>
        <w:rPr>
          <w:spacing w:val="-1"/>
          <w:sz w:val="24"/>
        </w:rPr>
        <w:t xml:space="preserve"> </w:t>
      </w:r>
      <w:r>
        <w:rPr>
          <w:sz w:val="24"/>
        </w:rPr>
        <w:t>достоjанства;</w:t>
      </w:r>
    </w:p>
    <w:p w:rsidR="009520FA" w:rsidRDefault="009520FA">
      <w:pPr>
        <w:pStyle w:val="ListParagraph"/>
        <w:numPr>
          <w:ilvl w:val="0"/>
          <w:numId w:val="12"/>
        </w:numPr>
        <w:tabs>
          <w:tab w:val="left" w:pos="1871"/>
        </w:tabs>
        <w:spacing w:before="120"/>
        <w:ind w:right="1134" w:firstLine="0"/>
        <w:rPr>
          <w:sz w:val="24"/>
        </w:rPr>
      </w:pPr>
      <w:r>
        <w:rPr>
          <w:sz w:val="24"/>
        </w:rPr>
        <w:t>образовање и васпитање у демократски уређеноj и социjално одговорноj установи у коjоj се негуjу отвореност, сарадња, толеранциjа, у коjоj jе осигурано пуно поштовање права детета, ученика и одраслог</w:t>
      </w:r>
      <w:r>
        <w:rPr>
          <w:spacing w:val="-3"/>
          <w:sz w:val="24"/>
        </w:rPr>
        <w:t xml:space="preserve"> </w:t>
      </w:r>
      <w:r>
        <w:rPr>
          <w:sz w:val="24"/>
        </w:rPr>
        <w:t>итд.</w:t>
      </w:r>
    </w:p>
    <w:p w:rsidR="009520FA" w:rsidRDefault="009520FA">
      <w:pPr>
        <w:pStyle w:val="BodyText"/>
        <w:spacing w:before="120"/>
        <w:ind w:left="1702" w:right="1129"/>
        <w:jc w:val="both"/>
      </w:pPr>
      <w:r>
        <w:t xml:space="preserve">Ови принципи и циљеви су део школског етоса, наводи Министарство просвете, науке и технолошког развоја, па они прожимају и све активности у образовним установама. Темом стереотипа и предрасуда се посебно бави изборни предмет </w:t>
      </w:r>
      <w:r>
        <w:rPr>
          <w:i/>
        </w:rPr>
        <w:t xml:space="preserve">Грађанско васпитање </w:t>
      </w:r>
      <w:r>
        <w:t>у оквиру програма за основне и за средње</w:t>
      </w:r>
      <w:r>
        <w:rPr>
          <w:spacing w:val="-13"/>
        </w:rPr>
        <w:t xml:space="preserve"> </w:t>
      </w:r>
      <w:r>
        <w:t>школе.</w:t>
      </w:r>
    </w:p>
    <w:p w:rsidR="009520FA" w:rsidRDefault="009520FA">
      <w:pPr>
        <w:pStyle w:val="BodyText"/>
        <w:spacing w:before="121"/>
        <w:ind w:left="1702" w:right="1134"/>
        <w:jc w:val="both"/>
      </w:pPr>
      <w:r>
        <w:t>Превазилажењу стереотипа и предрасуда доприноси и размена примере добре праксе инклузивног образовања коју годинама промовише Министарство просвете, науке и технолошког развоја у сарадњи са Мрежом подршке инклузивног образовања. Само ове школске године на сајту министарства објављена су два конкурса за примере добре праксе инклузивног образовања у предшколским установама и школама на који се јавио велики број наставника и</w:t>
      </w:r>
      <w:r>
        <w:rPr>
          <w:spacing w:val="-4"/>
        </w:rPr>
        <w:t xml:space="preserve"> </w:t>
      </w:r>
      <w:r>
        <w:t>васпитача.</w:t>
      </w:r>
    </w:p>
    <w:p w:rsidR="009520FA" w:rsidRDefault="009520FA">
      <w:pPr>
        <w:pStyle w:val="BodyText"/>
        <w:spacing w:before="120"/>
        <w:ind w:left="1702" w:right="1126"/>
        <w:jc w:val="both"/>
      </w:pPr>
      <w:r>
        <w:t>У сарадњи министарства са УНИЦЕФ-ом на различитим пројектима снимљени су видео материјали који промовишу инклузивно образовање. У току је снимање видео прилога о успешном образовању деце и ученика са сметњама у развоју и инвалидитетом у оквиру пројекта који реализује Мрежа подршке инклузивном образовању у сарадњи са УНИЦЕФ-ом. Поред наведеног, медијски и други јавни наступи запослених у министарству просвете, науке и технолошког развоја промовишу уважавања</w:t>
      </w:r>
      <w:r>
        <w:rPr>
          <w:spacing w:val="-2"/>
        </w:rPr>
        <w:t xml:space="preserve"> </w:t>
      </w:r>
      <w:r>
        <w:t>разлика.</w:t>
      </w:r>
    </w:p>
    <w:p w:rsidR="009520FA" w:rsidRDefault="009520FA">
      <w:pPr>
        <w:pStyle w:val="BodyText"/>
        <w:rPr>
          <w:sz w:val="26"/>
        </w:rPr>
      </w:pPr>
    </w:p>
    <w:p w:rsidR="009520FA" w:rsidRDefault="009520FA">
      <w:pPr>
        <w:pStyle w:val="BodyText"/>
        <w:rPr>
          <w:sz w:val="26"/>
        </w:rPr>
      </w:pPr>
    </w:p>
    <w:p w:rsidR="009520FA" w:rsidRDefault="009520FA">
      <w:pPr>
        <w:pStyle w:val="BodyText"/>
        <w:spacing w:before="4"/>
        <w:rPr>
          <w:sz w:val="27"/>
        </w:rPr>
      </w:pPr>
    </w:p>
    <w:p w:rsidR="009520FA" w:rsidRDefault="009520FA">
      <w:pPr>
        <w:pStyle w:val="Heading3"/>
        <w:spacing w:line="242" w:lineRule="auto"/>
        <w:ind w:right="1127"/>
      </w:pPr>
      <w:r>
        <w:t xml:space="preserve">Имајући у виду наведене податке, може се закључити да </w:t>
      </w:r>
      <w:r>
        <w:rPr>
          <w:rFonts w:ascii="Arial" w:hAnsi="Arial"/>
          <w:sz w:val="22"/>
        </w:rPr>
        <w:t xml:space="preserve">су </w:t>
      </w:r>
      <w:r>
        <w:t>надлежни органи предузели низ мера на спровођењу препорука из параграфа 16 Закључних опсервација Комитета за права особа са инвалидитетом Републици Србији али је неопходно наставити, па чак и интензивирати рад на сузбијању стереотипова о особама са инвалидитетом и подизању свести о правима ових особа.</w:t>
      </w:r>
    </w:p>
    <w:p w:rsidR="009520FA" w:rsidRDefault="009520FA">
      <w:pPr>
        <w:spacing w:line="242" w:lineRule="auto"/>
        <w:sectPr w:rsidR="009520FA">
          <w:pgSz w:w="11910" w:h="16840"/>
          <w:pgMar w:top="1320" w:right="0" w:bottom="1520" w:left="0" w:header="0" w:footer="1254" w:gutter="0"/>
          <w:cols w:space="720"/>
        </w:sectPr>
      </w:pPr>
    </w:p>
    <w:p w:rsidR="009520FA" w:rsidRDefault="009520FA">
      <w:pPr>
        <w:pStyle w:val="Heading1"/>
      </w:pPr>
      <w:bookmarkStart w:id="6" w:name="_bookmark6"/>
      <w:bookmarkEnd w:id="6"/>
      <w:r>
        <w:t>Приступачност (члан 9)</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019"/>
        </w:tabs>
        <w:ind w:right="1127" w:firstLine="0"/>
        <w:rPr>
          <w:i/>
          <w:sz w:val="24"/>
        </w:rPr>
      </w:pPr>
      <w:r>
        <w:rPr>
          <w:i/>
          <w:sz w:val="24"/>
        </w:rPr>
        <w:t>Комитет је препоручио Србији да развије свеобухватан план за обезбеђивање приступачности и за отклањање постојећих баријера, промовише универзални дизајн и приступачност за све објекте, јавне сервисе и јавни превоз, као и информације и комуникације (препорука из параграфа 18 Закључних опсервација). Апострофирао је јачање система надзора и пооштравање санкција за случај непоштовања стандарда приступачности, развијање базе података о приступачности, повећање броја садржаја са титловима и преводом на знаковни језик у</w:t>
      </w:r>
      <w:r>
        <w:rPr>
          <w:i/>
          <w:spacing w:val="-3"/>
          <w:sz w:val="24"/>
        </w:rPr>
        <w:t xml:space="preserve"> </w:t>
      </w:r>
      <w:r>
        <w:rPr>
          <w:i/>
          <w:sz w:val="24"/>
        </w:rPr>
        <w:t>медијима.</w:t>
      </w:r>
    </w:p>
    <w:p w:rsidR="009520FA" w:rsidRDefault="009520FA">
      <w:pPr>
        <w:pStyle w:val="BodyText"/>
        <w:rPr>
          <w:i/>
        </w:rPr>
      </w:pPr>
    </w:p>
    <w:p w:rsidR="009520FA" w:rsidRDefault="009520FA">
      <w:pPr>
        <w:pStyle w:val="BodyText"/>
        <w:ind w:left="1702" w:right="1131"/>
        <w:jc w:val="both"/>
      </w:pPr>
      <w:r>
        <w:t>Србија још увек није развила свеобухватан план за обезбеђивање приступачности и за отклањање постојећих баријера.</w:t>
      </w:r>
    </w:p>
    <w:p w:rsidR="009520FA" w:rsidRDefault="009520FA">
      <w:pPr>
        <w:pStyle w:val="BodyText"/>
        <w:spacing w:before="1"/>
      </w:pPr>
    </w:p>
    <w:p w:rsidR="009520FA" w:rsidRDefault="009520FA">
      <w:pPr>
        <w:pStyle w:val="BodyText"/>
        <w:ind w:left="1702" w:right="1131"/>
        <w:jc w:val="both"/>
      </w:pPr>
      <w:r>
        <w:t>Неки градови попут Новог Сада и Панчева усвојили су локалне стратегије и акционе планове за стварање приступачног окружења. Акциони планови за стварање приступачног окружења усвојени су и у Апатину, Бачкој Паланци, Великом Градишту, Врбасу, Жабљу, Зрењанину, Инђији, Мајданпеку, Новом Пазару, Пироту, Сомбору, Темерину, Кладову, Тителу и Ужицу...</w:t>
      </w:r>
    </w:p>
    <w:p w:rsidR="009520FA" w:rsidRDefault="009520FA">
      <w:pPr>
        <w:pStyle w:val="BodyText"/>
      </w:pPr>
    </w:p>
    <w:p w:rsidR="009520FA" w:rsidRDefault="009520FA">
      <w:pPr>
        <w:pStyle w:val="BodyText"/>
        <w:ind w:left="1702" w:right="1123"/>
        <w:jc w:val="both"/>
      </w:pPr>
      <w:r>
        <w:t>Министарство за рад, запошљавање, борачка и социјална питања у одговору на  упитник НООИС-а наводи да ће у наредном периоду бити усмерени на „реализцију активности од значаја за доношење Стратегије унапређења положаја особа са инвалидитетом у Републици Србији за период до 2024. године и пратећег акционог плана, како би се истовремено постављени правци деловања конкретизовали појединачним мерама и активностима, утврђујући носиоце и учеснике, резултате који се желе постићи, финансијски оквир и рокове за њихово спровођење. Наведени документ биће усаглашен са:</w:t>
      </w:r>
    </w:p>
    <w:p w:rsidR="009520FA" w:rsidRDefault="009520FA">
      <w:pPr>
        <w:pStyle w:val="ListParagraph"/>
        <w:numPr>
          <w:ilvl w:val="0"/>
          <w:numId w:val="12"/>
        </w:numPr>
        <w:tabs>
          <w:tab w:val="left" w:pos="1902"/>
        </w:tabs>
        <w:spacing w:line="274" w:lineRule="exact"/>
        <w:ind w:left="1901" w:hanging="199"/>
        <w:rPr>
          <w:sz w:val="24"/>
        </w:rPr>
      </w:pPr>
      <w:r>
        <w:rPr>
          <w:sz w:val="24"/>
        </w:rPr>
        <w:t>Европском стратегијом за особе са инвалидитетом 2010-2020 – Европа без</w:t>
      </w:r>
      <w:r>
        <w:rPr>
          <w:spacing w:val="-8"/>
          <w:sz w:val="24"/>
        </w:rPr>
        <w:t xml:space="preserve"> </w:t>
      </w:r>
      <w:r>
        <w:rPr>
          <w:sz w:val="24"/>
        </w:rPr>
        <w:t>баријера,</w:t>
      </w:r>
    </w:p>
    <w:p w:rsidR="009520FA" w:rsidRDefault="009520FA">
      <w:pPr>
        <w:pStyle w:val="ListParagraph"/>
        <w:numPr>
          <w:ilvl w:val="0"/>
          <w:numId w:val="12"/>
        </w:numPr>
        <w:tabs>
          <w:tab w:val="left" w:pos="1871"/>
        </w:tabs>
        <w:ind w:right="1139" w:firstLine="0"/>
        <w:rPr>
          <w:sz w:val="24"/>
        </w:rPr>
      </w:pPr>
      <w:r>
        <w:rPr>
          <w:sz w:val="24"/>
        </w:rPr>
        <w:t>одредбама Конвенције о правима особа са инвалидитетом УН, као и препорукама и закључцима Комитета за права особа са инвалидитетом УН</w:t>
      </w:r>
      <w:r>
        <w:rPr>
          <w:spacing w:val="-7"/>
          <w:sz w:val="24"/>
        </w:rPr>
        <w:t xml:space="preserve"> </w:t>
      </w:r>
      <w:r>
        <w:rPr>
          <w:sz w:val="24"/>
        </w:rPr>
        <w:t>и</w:t>
      </w:r>
    </w:p>
    <w:p w:rsidR="009520FA" w:rsidRDefault="009520FA">
      <w:pPr>
        <w:pStyle w:val="ListParagraph"/>
        <w:numPr>
          <w:ilvl w:val="0"/>
          <w:numId w:val="12"/>
        </w:numPr>
        <w:tabs>
          <w:tab w:val="left" w:pos="1902"/>
        </w:tabs>
        <w:ind w:left="1901" w:hanging="199"/>
        <w:rPr>
          <w:sz w:val="24"/>
        </w:rPr>
      </w:pPr>
      <w:r>
        <w:rPr>
          <w:sz w:val="24"/>
        </w:rPr>
        <w:t>сагледаним резултатима примене претходне</w:t>
      </w:r>
      <w:r>
        <w:rPr>
          <w:spacing w:val="-5"/>
          <w:sz w:val="24"/>
        </w:rPr>
        <w:t xml:space="preserve"> </w:t>
      </w:r>
      <w:r>
        <w:rPr>
          <w:sz w:val="24"/>
        </w:rPr>
        <w:t>стратегије“.</w:t>
      </w:r>
    </w:p>
    <w:p w:rsidR="009520FA" w:rsidRDefault="009520FA">
      <w:pPr>
        <w:pStyle w:val="BodyText"/>
      </w:pPr>
    </w:p>
    <w:p w:rsidR="009520FA" w:rsidRDefault="009520FA">
      <w:pPr>
        <w:pStyle w:val="BodyText"/>
        <w:ind w:left="1702" w:right="1133"/>
        <w:jc w:val="both"/>
      </w:pPr>
      <w:r>
        <w:t>Приступачност ће чинити један од кључних начела, сегмената и основних циљева Стратегије унапређења положаја особа са инвалидитетом у Републици Србији за период до 2024.</w:t>
      </w:r>
      <w:r>
        <w:rPr>
          <w:spacing w:val="-1"/>
        </w:rPr>
        <w:t xml:space="preserve"> </w:t>
      </w:r>
      <w:r>
        <w:t>године.</w:t>
      </w:r>
    </w:p>
    <w:p w:rsidR="009520FA" w:rsidRDefault="009520FA">
      <w:pPr>
        <w:pStyle w:val="BodyText"/>
      </w:pPr>
    </w:p>
    <w:p w:rsidR="009520FA" w:rsidRDefault="009520FA">
      <w:pPr>
        <w:ind w:left="1702" w:right="1138"/>
        <w:jc w:val="both"/>
        <w:rPr>
          <w:i/>
          <w:sz w:val="24"/>
        </w:rPr>
      </w:pPr>
      <w:r>
        <w:rPr>
          <w:sz w:val="24"/>
        </w:rPr>
        <w:t xml:space="preserve">Донет је Правилник о ближим условима и начину коришћења објеката у јавној употреби у области здравствене заштите од стране особе која се креће </w:t>
      </w:r>
      <w:r>
        <w:rPr>
          <w:spacing w:val="-3"/>
          <w:sz w:val="24"/>
        </w:rPr>
        <w:t xml:space="preserve">уз </w:t>
      </w:r>
      <w:r>
        <w:rPr>
          <w:sz w:val="24"/>
        </w:rPr>
        <w:t xml:space="preserve">помоћ пса водича </w:t>
      </w:r>
      <w:r>
        <w:rPr>
          <w:i/>
          <w:sz w:val="24"/>
        </w:rPr>
        <w:t>(„Службени гласник РС“, број 87 од 19. октобра</w:t>
      </w:r>
      <w:r>
        <w:rPr>
          <w:i/>
          <w:spacing w:val="-2"/>
          <w:sz w:val="24"/>
        </w:rPr>
        <w:t xml:space="preserve"> </w:t>
      </w:r>
      <w:r>
        <w:rPr>
          <w:i/>
          <w:sz w:val="24"/>
        </w:rPr>
        <w:t>2015.).</w:t>
      </w:r>
    </w:p>
    <w:p w:rsidR="009520FA" w:rsidRDefault="009520FA">
      <w:pPr>
        <w:pStyle w:val="BodyText"/>
        <w:spacing w:before="1"/>
        <w:rPr>
          <w:i/>
        </w:rPr>
      </w:pPr>
    </w:p>
    <w:p w:rsidR="009520FA" w:rsidRDefault="009520FA">
      <w:pPr>
        <w:pStyle w:val="BodyText"/>
        <w:ind w:left="1702" w:right="1127"/>
        <w:jc w:val="both"/>
      </w:pPr>
      <w:r>
        <w:t>Министарство за рад, запошљавање, борачка и социјална питања у одговору на  упитник НООИС-а наводи да се ревизија приступачности установа социјалне заштите врши једном годишње и то кроз анализу извештаја о раду установа социјалне заштите коју спроводи Републички завод за социјалну заштиту. Тако су кроз годишње извештаје о раду установа за смештај корисника испитивани поједини аспекти приступачности установа - постојање рампи, рукохвата, приступачног лифта, приземља и тоалета. Према извештајима, у 2016. години установе за смештај одраслих у већој мери задовољавају испитиване аспекте</w:t>
      </w:r>
      <w:r>
        <w:rPr>
          <w:spacing w:val="-7"/>
        </w:rPr>
        <w:t xml:space="preserve"> </w:t>
      </w:r>
      <w:r>
        <w:t>приступачности.</w:t>
      </w:r>
    </w:p>
    <w:p w:rsidR="009520FA" w:rsidRDefault="009520FA">
      <w:pPr>
        <w:jc w:val="both"/>
        <w:sectPr w:rsidR="009520FA">
          <w:pgSz w:w="11910" w:h="16840"/>
          <w:pgMar w:top="1320" w:right="0" w:bottom="1520" w:left="0" w:header="0" w:footer="1254" w:gutter="0"/>
          <w:cols w:space="720"/>
        </w:sectPr>
      </w:pPr>
    </w:p>
    <w:p w:rsidR="009520FA" w:rsidRDefault="009520FA">
      <w:pPr>
        <w:pStyle w:val="BodyText"/>
        <w:spacing w:before="76"/>
        <w:ind w:left="1702" w:right="1131"/>
        <w:jc w:val="both"/>
      </w:pPr>
      <w:r>
        <w:t>Тако у 80% установа постоје рампе, све установе имају рукохвате и приступачно приземље, а само једна нема приступачне тоалете. Укупно 40% ових установа има лифтове. Имајући у виду да је у овим установама велики број корисника са неком врстом инвалидитета, поједине аспекте приступачности би свакако  требало побољшати, наводи</w:t>
      </w:r>
      <w:r>
        <w:rPr>
          <w:spacing w:val="-4"/>
        </w:rPr>
        <w:t xml:space="preserve"> </w:t>
      </w:r>
      <w:r>
        <w:t>Министарство.</w:t>
      </w:r>
    </w:p>
    <w:p w:rsidR="009520FA" w:rsidRDefault="009520FA">
      <w:pPr>
        <w:pStyle w:val="BodyText"/>
        <w:spacing w:before="1"/>
      </w:pPr>
    </w:p>
    <w:p w:rsidR="009520FA" w:rsidRDefault="009520FA">
      <w:pPr>
        <w:pStyle w:val="BodyText"/>
        <w:ind w:left="1702" w:right="1129"/>
        <w:jc w:val="both"/>
      </w:pPr>
      <w:r>
        <w:t>Министарство даље наводи да „домови који претежно смештају децу и младе без родитељског старања делимично задовољавају стандарде приступачности. У домовима за децу и младе са сметњама, три установе имају задовољене све претпоставке приступачности, једна установа нема ниједан задовољен стандард приступачности (Сремчица), док две установе делимично задавољавају стандарде (подаци из извештаја о раду установа за 2016.год.)“. Битан услов за добијање лиценце је управо испуњеност стадарда који се односе на физичку доступност и услове становања у</w:t>
      </w:r>
      <w:r>
        <w:rPr>
          <w:spacing w:val="-13"/>
        </w:rPr>
        <w:t xml:space="preserve"> </w:t>
      </w:r>
      <w:r>
        <w:t>дому.</w:t>
      </w:r>
    </w:p>
    <w:p w:rsidR="009520FA" w:rsidRDefault="009520FA">
      <w:pPr>
        <w:pStyle w:val="BodyText"/>
        <w:spacing w:before="1"/>
      </w:pPr>
    </w:p>
    <w:p w:rsidR="009520FA" w:rsidRDefault="009520FA">
      <w:pPr>
        <w:pStyle w:val="BodyText"/>
        <w:ind w:left="1702" w:right="1135"/>
        <w:jc w:val="both"/>
      </w:pPr>
      <w:r>
        <w:t>Према Правилнику о додатној образовној, здравственој и социјалној подршци детету и ученику, интерресорне комисије које формира јединица локалне самоуправе имају ингеренцију да у свом Мишљењу кроз индивидуални план подршке, између осталог препоруче :</w:t>
      </w:r>
    </w:p>
    <w:p w:rsidR="009520FA" w:rsidRDefault="009520FA">
      <w:pPr>
        <w:pStyle w:val="BodyText"/>
      </w:pPr>
    </w:p>
    <w:p w:rsidR="009520FA" w:rsidRDefault="009520FA">
      <w:pPr>
        <w:pStyle w:val="ListParagraph"/>
        <w:numPr>
          <w:ilvl w:val="1"/>
          <w:numId w:val="12"/>
        </w:numPr>
        <w:tabs>
          <w:tab w:val="left" w:pos="2314"/>
        </w:tabs>
        <w:ind w:right="1138" w:firstLine="0"/>
        <w:rPr>
          <w:sz w:val="24"/>
        </w:rPr>
      </w:pPr>
      <w:r>
        <w:rPr>
          <w:sz w:val="24"/>
        </w:rPr>
        <w:t>обезбеђивање игровних, дидактичких и наставних средстава у приступачним форматима и на приступачним језицима укључујући и знаковни</w:t>
      </w:r>
      <w:r>
        <w:rPr>
          <w:spacing w:val="-8"/>
          <w:sz w:val="24"/>
        </w:rPr>
        <w:t xml:space="preserve"> </w:t>
      </w:r>
      <w:r>
        <w:rPr>
          <w:sz w:val="24"/>
        </w:rPr>
        <w:t>језик;</w:t>
      </w:r>
    </w:p>
    <w:p w:rsidR="009520FA" w:rsidRDefault="009520FA">
      <w:pPr>
        <w:pStyle w:val="ListParagraph"/>
        <w:numPr>
          <w:ilvl w:val="1"/>
          <w:numId w:val="12"/>
        </w:numPr>
        <w:tabs>
          <w:tab w:val="left" w:pos="2305"/>
        </w:tabs>
        <w:spacing w:before="120"/>
        <w:ind w:right="1131" w:firstLine="0"/>
        <w:rPr>
          <w:sz w:val="24"/>
        </w:rPr>
      </w:pPr>
      <w:r>
        <w:rPr>
          <w:sz w:val="24"/>
        </w:rPr>
        <w:t>прилагођавања окружења у складу са потребама детета, ученика и одраслог: прилаза и унутрашњег простора установе чије услуге дете, ученик или одрасли користи постављањем рампе, гелендера, уградњом лифта, прилагођавањем тоалета, прилагођавањем стазе, као помоћи при самосталном кретању; постављањем лампе, табле-путоказа, назива на вратима са симболима, мапом простора, постављање звучних и светлосних сигнала и сл – у складу са прописима којима се уређује приступачност јавних</w:t>
      </w:r>
      <w:r>
        <w:rPr>
          <w:spacing w:val="1"/>
          <w:sz w:val="24"/>
        </w:rPr>
        <w:t xml:space="preserve"> </w:t>
      </w:r>
      <w:r>
        <w:rPr>
          <w:sz w:val="24"/>
        </w:rPr>
        <w:t>простора;</w:t>
      </w:r>
    </w:p>
    <w:p w:rsidR="009520FA" w:rsidRDefault="009520FA">
      <w:pPr>
        <w:pStyle w:val="ListParagraph"/>
        <w:numPr>
          <w:ilvl w:val="1"/>
          <w:numId w:val="12"/>
        </w:numPr>
        <w:tabs>
          <w:tab w:val="left" w:pos="2278"/>
        </w:tabs>
        <w:spacing w:before="120"/>
        <w:ind w:right="1128" w:firstLine="0"/>
        <w:rPr>
          <w:sz w:val="24"/>
        </w:rPr>
      </w:pPr>
      <w:r>
        <w:rPr>
          <w:sz w:val="24"/>
        </w:rPr>
        <w:t>обезбеђивање асистивних технологија и/или других услуга ресурсног центра за асистивне технологије: алтернативни начини и средства комуникације, прилагођене тастатуре, екрани на додир, прилагођени мишеви, посебни софтвери, тајмери, сатови, диктафони и сл. и обука за коришћење</w:t>
      </w:r>
      <w:r>
        <w:rPr>
          <w:spacing w:val="-6"/>
          <w:sz w:val="24"/>
        </w:rPr>
        <w:t xml:space="preserve"> </w:t>
      </w:r>
      <w:r>
        <w:rPr>
          <w:sz w:val="24"/>
        </w:rPr>
        <w:t>истих.</w:t>
      </w:r>
    </w:p>
    <w:p w:rsidR="009520FA" w:rsidRDefault="009520FA">
      <w:pPr>
        <w:pStyle w:val="BodyText"/>
        <w:spacing w:before="121"/>
        <w:ind w:left="1702" w:right="1127"/>
        <w:jc w:val="both"/>
      </w:pPr>
      <w:r>
        <w:t xml:space="preserve">У свом одговору на упитник НООИС-а, Министарство просвете, науке и технолошког развоја наводи да средства за финансирање ових видова подршке обезбеђује јединица локалне самоуправе. Како би прикупило податке о приступачности образовних установа Министарство просвете, науке и технолошког развоја је у сарадњи са Тимом за смањење сиромаштва и социјално укључивање развило </w:t>
      </w:r>
      <w:r>
        <w:rPr>
          <w:i/>
        </w:rPr>
        <w:t xml:space="preserve">индикаторе приступачности образовних установа </w:t>
      </w:r>
      <w:r>
        <w:t>који треба да се интегришу у информациони систем</w:t>
      </w:r>
      <w:r>
        <w:rPr>
          <w:spacing w:val="-20"/>
        </w:rPr>
        <w:t xml:space="preserve"> </w:t>
      </w:r>
      <w:r>
        <w:t>просвете.</w:t>
      </w:r>
    </w:p>
    <w:p w:rsidR="009520FA" w:rsidRDefault="009520FA">
      <w:pPr>
        <w:pStyle w:val="BodyText"/>
        <w:spacing w:before="120"/>
        <w:ind w:left="1702" w:right="1128"/>
        <w:jc w:val="both"/>
      </w:pPr>
      <w:r>
        <w:t xml:space="preserve">У циљу повећања приступачности кроз коришћење асистивне технологије, израђен је </w:t>
      </w:r>
      <w:r>
        <w:rPr>
          <w:i/>
        </w:rPr>
        <w:t xml:space="preserve">Каталог асистивних технологија </w:t>
      </w:r>
      <w:r>
        <w:t>намењен члановима интерресорне комисије, запосленима у образовању, родитељима и корисницима, који садржи преглед средстава и уређаја асистивне технологије, њихове основне карактеристике и сврху.</w:t>
      </w:r>
    </w:p>
    <w:p w:rsidR="009520FA" w:rsidRDefault="009520FA">
      <w:pPr>
        <w:pStyle w:val="BodyText"/>
      </w:pPr>
    </w:p>
    <w:p w:rsidR="009520FA" w:rsidRDefault="009520FA">
      <w:pPr>
        <w:pStyle w:val="BodyText"/>
        <w:ind w:left="1702" w:right="1134"/>
        <w:jc w:val="both"/>
      </w:pPr>
      <w:r>
        <w:t>У циљу повећања праведности, приступачности и доступности квалитетног образовања, донет је Правилник о прилагођавању уџбеника („Службени гласник РС“ број 55/2017.) којим су регулисани ближи услови у погледу поступка припремања, одобравања, издавања и финансирања прилагођених уџбеника и уџбеничког</w:t>
      </w:r>
      <w:r>
        <w:rPr>
          <w:spacing w:val="-19"/>
        </w:rPr>
        <w:t xml:space="preserve"> </w:t>
      </w:r>
      <w:r>
        <w:t>комплета.</w:t>
      </w:r>
    </w:p>
    <w:p w:rsidR="009520FA" w:rsidRDefault="009520FA">
      <w:pPr>
        <w:jc w:val="both"/>
        <w:sectPr w:rsidR="009520FA">
          <w:pgSz w:w="11910" w:h="16840"/>
          <w:pgMar w:top="1320" w:right="0" w:bottom="1520" w:left="0" w:header="0" w:footer="1254" w:gutter="0"/>
          <w:cols w:space="720"/>
        </w:sectPr>
      </w:pPr>
    </w:p>
    <w:p w:rsidR="009520FA" w:rsidRDefault="009520FA">
      <w:pPr>
        <w:pStyle w:val="BodyText"/>
        <w:spacing w:before="76"/>
        <w:ind w:left="1702" w:right="1124"/>
        <w:jc w:val="both"/>
      </w:pPr>
      <w:r>
        <w:t>Одлуком Владе Републике Србије о финансирању набавке уџбеника средствима буџета Републике Србије за школску 2017/2018. годину („ Службени гласник РС“ број 33 од 7. апила 2017.) право на бесплатне уџбенике први пут остварују и ученици са инвалидитетом и сметњама у развоју који основношколско образовање и васпитање стичу по индивидуалном образовном плану. За један број овијх ученика потребни су прилагођени уџбеници и они су урађени на Брајевом писму, са увећаним фонтом, у електронском и аудио формату, што се, као системска мерa, први пут спроводи на овај начин на основу члана 4. Закона о уџбеницима ("Сл. гласник РС", бр. 68/2015) и Правилника о прилагођавању садржаја и/или формата уџбеника („Сл. гласник РС“, бр. 55/2017). Потребе за прилагођеним уџбеницима је исказало 160 школа (12 школа за ученике са сметњама у развоју и 148 редовних школа).</w:t>
      </w:r>
    </w:p>
    <w:p w:rsidR="009520FA" w:rsidRDefault="009520FA">
      <w:pPr>
        <w:pStyle w:val="BodyText"/>
        <w:spacing w:before="1"/>
      </w:pPr>
    </w:p>
    <w:p w:rsidR="009520FA" w:rsidRDefault="009520FA">
      <w:pPr>
        <w:pStyle w:val="BodyText"/>
        <w:ind w:left="1702"/>
        <w:jc w:val="both"/>
      </w:pPr>
      <w:r>
        <w:t>У току је прва фаза пројекта Министарства грађевине, саобраћаја и инфраструктуре</w:t>
      </w:r>
    </w:p>
    <w:p w:rsidR="009520FA" w:rsidRDefault="009520FA">
      <w:pPr>
        <w:pStyle w:val="BodyText"/>
        <w:ind w:left="1702" w:right="1129"/>
        <w:jc w:val="both"/>
      </w:pPr>
      <w:r>
        <w:t>„</w:t>
      </w:r>
      <w:r>
        <w:rPr>
          <w:b/>
        </w:rPr>
        <w:t xml:space="preserve">Пројекат повећања приступачности јавних објеката особама са инвалидитетом и отежаним кретањем (прва фаза, припрема за спровођење пројеката у оквиру ИПА 2016)“ </w:t>
      </w:r>
      <w:r>
        <w:t>током које ће се мапирати јавни објекти у јединицама локалне самоуправе  (треће и четврте категорије развијености) за које је потребно повећање приступачности и израдити техничка документација за одабране објекте (минимално 3 објекта у 30 јединица локалне самоуправе), док ће се у другој фази изводити грађевински радови. Основни циљ пројекта (свих фаза, укључујући и пројекте у оквиру ИПА 2016) представља повећање инклузије особа са инвалидитетом и отежаним кретањем кроз омогућавање лакше приступачности јавним објектима. Пројектом је обухваћено 30 образовних установа (3 предшколске установе, 5 средњих школа, 1 музичка школа и 21 основна</w:t>
      </w:r>
      <w:r>
        <w:rPr>
          <w:spacing w:val="-2"/>
        </w:rPr>
        <w:t xml:space="preserve"> </w:t>
      </w:r>
      <w:r>
        <w:t>школа).</w:t>
      </w:r>
    </w:p>
    <w:p w:rsidR="009520FA" w:rsidRDefault="009520FA">
      <w:pPr>
        <w:pStyle w:val="BodyText"/>
        <w:spacing w:before="1"/>
      </w:pPr>
    </w:p>
    <w:p w:rsidR="009520FA" w:rsidRDefault="009520FA">
      <w:pPr>
        <w:pStyle w:val="BodyText"/>
        <w:ind w:left="1702" w:right="1125"/>
        <w:jc w:val="both"/>
      </w:pPr>
      <w:r>
        <w:t>Од 2016. године закључно са 16.07.2018. године канцеларија Заштитника грађана примила је укупно 17 притужби које се односе на архитектонски приступ објектима. Углавном су грађани указивали на неприступачност објеката у јавној употреби. У ситуацијама када грађани укажу на објекат који је у приватном власништву и по својој намени није објекат у јавној употреби, Заштитник грађана Републике Србије пружа притужиоцима поуку и упућује их на надлежне органе. Као резултат поступања по притужбама које су за предмет имале објекте у јавној употреби, Заштитник грађана препознао је потребу да у 26 општина на територији Републике, у којима је указано да су објекти центара за социјални рад архитектонски неприступачни, укључи у пројекат током чије имплементације ће проверавати на лицу места, не само објекте центара за социјални рад, већ и објекте конкретних јединица локалне самоуправе (зграду општине, домове здравља, филијале Републичког фонда за пензијско и инвалидско осигурање). Поменути пројекат Заштитник грађана спроводи у сарадњи са Удружењем за ревизију приступачности и као резултат биће урађен посебан извештај са</w:t>
      </w:r>
      <w:r>
        <w:rPr>
          <w:spacing w:val="-6"/>
        </w:rPr>
        <w:t xml:space="preserve"> </w:t>
      </w:r>
      <w:r>
        <w:t>препорукама.</w:t>
      </w:r>
    </w:p>
    <w:p w:rsidR="009520FA" w:rsidRDefault="009520FA">
      <w:pPr>
        <w:pStyle w:val="BodyText"/>
        <w:spacing w:before="1"/>
      </w:pPr>
    </w:p>
    <w:p w:rsidR="009520FA" w:rsidRDefault="009520FA">
      <w:pPr>
        <w:pStyle w:val="BodyText"/>
        <w:ind w:left="1702" w:right="1127"/>
        <w:jc w:val="both"/>
      </w:pPr>
      <w:r>
        <w:t>Заштитник грађана подржава Мапу приступачности Удружења за ревизију приступачности, која представља својеврсну базу података о</w:t>
      </w:r>
      <w:r>
        <w:rPr>
          <w:spacing w:val="-14"/>
        </w:rPr>
        <w:t xml:space="preserve"> </w:t>
      </w:r>
      <w:r>
        <w:t>приступачности.</w:t>
      </w:r>
    </w:p>
    <w:p w:rsidR="009520FA" w:rsidRDefault="009520FA">
      <w:pPr>
        <w:pStyle w:val="BodyText"/>
      </w:pPr>
    </w:p>
    <w:p w:rsidR="009520FA" w:rsidRDefault="009520FA">
      <w:pPr>
        <w:pStyle w:val="BodyText"/>
        <w:ind w:left="1702" w:right="1130"/>
        <w:jc w:val="both"/>
      </w:pPr>
      <w:r>
        <w:t>Од 2017. године Заштитник грађана додељује локалним самоуправама годишње  награде за резултате у обезбеђивању приступачности и отклањању баријера као допринос промовисању приступачности и универзалног</w:t>
      </w:r>
      <w:r>
        <w:rPr>
          <w:spacing w:val="-3"/>
        </w:rPr>
        <w:t xml:space="preserve"> </w:t>
      </w:r>
      <w:r>
        <w:t>дизајна.</w:t>
      </w:r>
    </w:p>
    <w:p w:rsidR="009520FA" w:rsidRDefault="009520FA">
      <w:pPr>
        <w:pStyle w:val="BodyText"/>
      </w:pPr>
    </w:p>
    <w:p w:rsidR="009520FA" w:rsidRDefault="009520FA">
      <w:pPr>
        <w:pStyle w:val="BodyText"/>
        <w:spacing w:before="1"/>
        <w:ind w:left="1702" w:right="1128"/>
        <w:jc w:val="both"/>
      </w:pPr>
      <w:r>
        <w:t>Приступачност, универзални дизајн и отклањање баријера су обавезни предмет на Факултету техничких наука Универзитета у Новом Саду и опциони предмет на Архитектонском факултета Универзитета у Београду.</w:t>
      </w:r>
    </w:p>
    <w:p w:rsidR="009520FA" w:rsidRDefault="009520FA">
      <w:pPr>
        <w:jc w:val="both"/>
        <w:sectPr w:rsidR="009520FA">
          <w:pgSz w:w="11910" w:h="16840"/>
          <w:pgMar w:top="1320" w:right="0" w:bottom="1520" w:left="0" w:header="0" w:footer="1254" w:gutter="0"/>
          <w:cols w:space="720"/>
        </w:sectPr>
      </w:pPr>
    </w:p>
    <w:p w:rsidR="009520FA" w:rsidRDefault="009520FA">
      <w:pPr>
        <w:pStyle w:val="BodyText"/>
        <w:spacing w:before="76"/>
        <w:ind w:left="1702" w:right="1130"/>
        <w:jc w:val="both"/>
      </w:pPr>
      <w:r>
        <w:t>У одговору Повереника за заштиту равноправности на упитник НООИС-а наводи се да се највећи број притужби односи на постојање баријера које онемогућавају особама са инвалидитетом да користе одређене услуге или објекте, па су тако у 2018. години од укупно примљене 234 притужбе, 183 притужбе поднете због архитектонских баријера.</w:t>
      </w:r>
    </w:p>
    <w:p w:rsidR="009520FA" w:rsidRDefault="009520FA">
      <w:pPr>
        <w:pStyle w:val="BodyText"/>
        <w:spacing w:before="1"/>
        <w:ind w:left="1702" w:right="1131"/>
        <w:jc w:val="both"/>
      </w:pPr>
      <w:r>
        <w:t>„Повереник је 2017. године упутио и 107 препорука мера за остваривање равноправности особа са инвалидитетом. Највећи број препорука мера (96) упућен је пружаоцима медијских услуга да у складу са својим финансијским и техничким могућностима свој програм и садржај учини доступним особама оштећеног слуха, односно особама оштећеног вида, као и да раде на стварању услова за омогућавање праћења аудио – визуелних медијских услуга обезбеђивањем дневног праћења доступног програма и садржаја у највећој могућој мери.“</w:t>
      </w:r>
    </w:p>
    <w:p w:rsidR="009520FA" w:rsidRDefault="009520FA">
      <w:pPr>
        <w:pStyle w:val="BodyText"/>
      </w:pPr>
    </w:p>
    <w:p w:rsidR="009520FA" w:rsidRDefault="009520FA">
      <w:pPr>
        <w:pStyle w:val="BodyText"/>
        <w:ind w:left="1702" w:right="1130"/>
        <w:jc w:val="both"/>
      </w:pPr>
      <w:r>
        <w:t>Сет медијских и закона о информисању начелно потврђује право особа са инвалидитетом на приступачне информације, али чак и на јавним сервисима проценат садржаја са преводом на знаковни језик не прелази 2 посто, са само једном емисијом вести у трајању од 5 минута дневно и неколико специјализованих емисија месечно. Од 2017. ситуација са титловањем значајно се поправила. После донација опреме за титловање Јавни сервис увео је титловање разноврсних програмских садржаја, укључујући популарне домаће серије.</w:t>
      </w:r>
    </w:p>
    <w:p w:rsidR="009520FA" w:rsidRDefault="009520FA">
      <w:pPr>
        <w:pStyle w:val="BodyText"/>
        <w:spacing w:before="1"/>
      </w:pPr>
    </w:p>
    <w:p w:rsidR="009520FA" w:rsidRDefault="009520FA">
      <w:pPr>
        <w:pStyle w:val="BodyText"/>
        <w:ind w:left="1702" w:right="1131"/>
        <w:jc w:val="both"/>
      </w:pPr>
      <w:r>
        <w:t>Надлежни су свесни потребе да предстојећа пуна дигитализација земље мора бити приступачна и инклузивна за особе са инвалидитетом.</w:t>
      </w:r>
    </w:p>
    <w:p w:rsidR="009520FA" w:rsidRDefault="009520FA">
      <w:pPr>
        <w:pStyle w:val="BodyText"/>
        <w:rPr>
          <w:sz w:val="26"/>
        </w:rPr>
      </w:pPr>
    </w:p>
    <w:p w:rsidR="009520FA" w:rsidRDefault="009520FA">
      <w:pPr>
        <w:pStyle w:val="BodyText"/>
        <w:rPr>
          <w:sz w:val="22"/>
        </w:rPr>
      </w:pPr>
    </w:p>
    <w:p w:rsidR="009520FA" w:rsidRDefault="009520FA">
      <w:pPr>
        <w:pStyle w:val="Heading3"/>
        <w:ind w:right="1127"/>
      </w:pPr>
      <w:r>
        <w:t>Имајући у виду наведене податке, може се закључити да је препорука из параграфа 18 Закључних опсервација Комитета за права особа са инвалидитетом Републици Србији само делимично спроведена, па је неопходно интензивирати напоре за обезбеђивање приступачности за особе са инвалидитетом. Наставило се са повећањем броја садржаја са титловима у медијима и развијањем базе података о приступачности. Тек би требало усвојити свеобухватан план за обезбеђивање приступачности и за отклањање постојећих баријера. До препорученог јачања система надзора и пооштравања санкција за случај непоштовања стандарда приступачности може се доћи само изменама и допунама Закона о планирању и изградњи. Број и проценат садржаја са преводом на знаковни језик у медијима остао је низак. Неопходно је повећати улагања како би се осигурало  да предстојећа пуна дигитализација земље буде приступачна и инклузивна за особе са</w:t>
      </w:r>
      <w:r>
        <w:rPr>
          <w:spacing w:val="-1"/>
        </w:rPr>
        <w:t xml:space="preserve"> </w:t>
      </w:r>
      <w:r>
        <w:t>инвалидитетом.</w:t>
      </w:r>
    </w:p>
    <w:p w:rsidR="009520FA" w:rsidRDefault="009520FA">
      <w:pPr>
        <w:sectPr w:rsidR="009520FA">
          <w:pgSz w:w="11910" w:h="16840"/>
          <w:pgMar w:top="1320" w:right="0" w:bottom="1520" w:left="0" w:header="0" w:footer="1254" w:gutter="0"/>
          <w:cols w:space="720"/>
        </w:sectPr>
      </w:pPr>
    </w:p>
    <w:p w:rsidR="009520FA" w:rsidRDefault="009520FA">
      <w:pPr>
        <w:pStyle w:val="Heading1"/>
        <w:ind w:right="1251"/>
        <w:jc w:val="left"/>
      </w:pPr>
      <w:bookmarkStart w:id="7" w:name="_bookmark7"/>
      <w:bookmarkEnd w:id="7"/>
      <w:r>
        <w:t>Ситуације ризика и ванредне хуманитарне ситуације (члан 11)</w:t>
      </w:r>
    </w:p>
    <w:p w:rsidR="009520FA" w:rsidRDefault="009520FA">
      <w:pPr>
        <w:pStyle w:val="BodyText"/>
        <w:spacing w:before="2"/>
        <w:rPr>
          <w:rFonts w:ascii="Arial"/>
          <w:b/>
          <w:sz w:val="29"/>
        </w:rPr>
      </w:pPr>
    </w:p>
    <w:p w:rsidR="009520FA" w:rsidRDefault="009520FA">
      <w:pPr>
        <w:pStyle w:val="ListParagraph"/>
        <w:numPr>
          <w:ilvl w:val="0"/>
          <w:numId w:val="11"/>
        </w:numPr>
        <w:tabs>
          <w:tab w:val="left" w:pos="2007"/>
        </w:tabs>
        <w:ind w:right="1130" w:firstLine="0"/>
        <w:rPr>
          <w:i/>
          <w:sz w:val="24"/>
        </w:rPr>
      </w:pPr>
      <w:r>
        <w:rPr>
          <w:i/>
          <w:sz w:val="24"/>
        </w:rPr>
        <w:t>Комитет је препоручио Србији да усвоји потпуно приступачну и свеобухватну стратегију за ванредне ситуације, протоколе и приступачне информационе услуге, укључујући СМС апликације за упозорње и приручнике на знаковном језику и Брајевом писму (препорука из параграфа 20 Закључних опсервација). Такође је препоручио примену стандарда приступачности и универзалног дизајна приликом реконструкција после природних</w:t>
      </w:r>
      <w:r>
        <w:rPr>
          <w:i/>
          <w:spacing w:val="-3"/>
          <w:sz w:val="24"/>
        </w:rPr>
        <w:t xml:space="preserve"> </w:t>
      </w:r>
      <w:r>
        <w:rPr>
          <w:i/>
          <w:sz w:val="24"/>
        </w:rPr>
        <w:t>катастрофа.</w:t>
      </w:r>
    </w:p>
    <w:p w:rsidR="009520FA" w:rsidRDefault="009520FA">
      <w:pPr>
        <w:pStyle w:val="BodyText"/>
        <w:spacing w:before="11"/>
        <w:rPr>
          <w:i/>
          <w:sz w:val="21"/>
        </w:rPr>
      </w:pPr>
    </w:p>
    <w:p w:rsidR="009520FA" w:rsidRDefault="009520FA">
      <w:pPr>
        <w:pStyle w:val="BodyText"/>
        <w:ind w:left="1702" w:right="1131"/>
        <w:jc w:val="both"/>
      </w:pPr>
      <w:r>
        <w:t>Прописи којима се уређују ситуације ризика начелно воде рачуна о особама са инвалидитетом уз уважавање смерница из Сендаија за Стратешки оквир управљања ситуацијама ризика.</w:t>
      </w:r>
    </w:p>
    <w:p w:rsidR="009520FA" w:rsidRDefault="009520FA">
      <w:pPr>
        <w:pStyle w:val="BodyText"/>
        <w:spacing w:before="1"/>
        <w:rPr>
          <w:sz w:val="22"/>
        </w:rPr>
      </w:pPr>
    </w:p>
    <w:p w:rsidR="009520FA" w:rsidRDefault="009520FA">
      <w:pPr>
        <w:ind w:left="1702" w:right="1129"/>
        <w:jc w:val="both"/>
        <w:rPr>
          <w:sz w:val="24"/>
        </w:rPr>
      </w:pPr>
      <w:r>
        <w:t xml:space="preserve">Сектор за ванредне ситуације Министарства унутрашњих послова одржао је заједничке састанке са експертима </w:t>
      </w:r>
      <w:r>
        <w:rPr>
          <w:sz w:val="24"/>
        </w:rPr>
        <w:t>Националне организација особа са инвалидитетом Србије и послао на коментар нацрте прописа којима се уређују ситуације ризика. Договорено је да се приручници са упутствима за понашање у ванредним ситуацијама одштампају на Брајевом</w:t>
      </w:r>
      <w:r>
        <w:rPr>
          <w:spacing w:val="-2"/>
          <w:sz w:val="24"/>
        </w:rPr>
        <w:t xml:space="preserve"> </w:t>
      </w:r>
      <w:r>
        <w:rPr>
          <w:sz w:val="24"/>
        </w:rPr>
        <w:t>писму.</w:t>
      </w:r>
    </w:p>
    <w:p w:rsidR="009520FA" w:rsidRDefault="009520FA">
      <w:pPr>
        <w:pStyle w:val="BodyText"/>
      </w:pPr>
    </w:p>
    <w:p w:rsidR="009520FA" w:rsidRDefault="009520FA">
      <w:pPr>
        <w:pStyle w:val="BodyText"/>
        <w:ind w:left="1702" w:right="1132"/>
        <w:jc w:val="both"/>
      </w:pPr>
      <w:r>
        <w:t>Министарство за рад, запошљавање, борачка и социјална питања подржало је оснивање и рад Центра за позиве Савеза глувих Србије где глуве особе могу да позову преводиоце на знаковни језик који ће им помоћи око телефонских</w:t>
      </w:r>
      <w:r>
        <w:rPr>
          <w:spacing w:val="-10"/>
        </w:rPr>
        <w:t xml:space="preserve"> </w:t>
      </w:r>
      <w:r>
        <w:t>позива.</w:t>
      </w:r>
    </w:p>
    <w:p w:rsidR="009520FA" w:rsidRDefault="009520FA">
      <w:pPr>
        <w:pStyle w:val="BodyText"/>
      </w:pPr>
    </w:p>
    <w:p w:rsidR="009520FA" w:rsidRDefault="009520FA">
      <w:pPr>
        <w:pStyle w:val="BodyText"/>
        <w:ind w:left="1702" w:right="1129"/>
        <w:jc w:val="both"/>
      </w:pPr>
      <w:r>
        <w:t>Закон о планирању и изградњи прописује обавезну примену стандарда приступачности приликом реконструкције објеката од јавног интереса, али нема довољно података о томе како се ова одредба закона примењује у пракси после скорашњих елементарних непогода у Србији. Реконструкција зграде библиотеке у Краљеву после земљотреса представља пример добре праксе пошто су уважена начела универзалног дизајна.</w:t>
      </w:r>
    </w:p>
    <w:p w:rsidR="009520FA" w:rsidRDefault="009520FA">
      <w:pPr>
        <w:pStyle w:val="BodyText"/>
        <w:rPr>
          <w:sz w:val="26"/>
        </w:rPr>
      </w:pPr>
    </w:p>
    <w:p w:rsidR="009520FA" w:rsidRDefault="009520FA">
      <w:pPr>
        <w:pStyle w:val="BodyText"/>
        <w:spacing w:before="1"/>
        <w:rPr>
          <w:sz w:val="22"/>
        </w:rPr>
      </w:pPr>
    </w:p>
    <w:p w:rsidR="009520FA" w:rsidRDefault="009520FA">
      <w:pPr>
        <w:pStyle w:val="Heading3"/>
        <w:spacing w:line="242" w:lineRule="auto"/>
        <w:ind w:right="1127"/>
      </w:pPr>
      <w:r>
        <w:t xml:space="preserve">Имајући у виду наведене податке, може се закључити да </w:t>
      </w:r>
      <w:r>
        <w:rPr>
          <w:rFonts w:ascii="Arial" w:hAnsi="Arial"/>
          <w:sz w:val="22"/>
        </w:rPr>
        <w:t xml:space="preserve">су </w:t>
      </w:r>
      <w:r>
        <w:t>надлежни органи предузели одређене мере на спровођењу препорука из параграфа 20 Закључних опсервација Комитета за права особа са инвалидитетом Републици Србији, али је неопходно наставити, па чак и интензивирати рад на спровођењу ових значајних препорука.</w:t>
      </w:r>
    </w:p>
    <w:p w:rsidR="009520FA" w:rsidRDefault="009520FA">
      <w:pPr>
        <w:spacing w:line="242" w:lineRule="auto"/>
        <w:sectPr w:rsidR="009520FA">
          <w:pgSz w:w="11910" w:h="16840"/>
          <w:pgMar w:top="1320" w:right="0" w:bottom="1520" w:left="0" w:header="0" w:footer="1254" w:gutter="0"/>
          <w:cols w:space="720"/>
        </w:sectPr>
      </w:pPr>
    </w:p>
    <w:p w:rsidR="009520FA" w:rsidRDefault="009520FA">
      <w:pPr>
        <w:pStyle w:val="Heading1"/>
      </w:pPr>
      <w:bookmarkStart w:id="8" w:name="_bookmark8"/>
      <w:bookmarkEnd w:id="8"/>
      <w:r>
        <w:t>Једнако признање лица пред законом (члан 12)</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1957"/>
        </w:tabs>
        <w:ind w:right="1131" w:firstLine="0"/>
        <w:rPr>
          <w:i/>
          <w:sz w:val="24"/>
        </w:rPr>
      </w:pPr>
      <w:r>
        <w:rPr>
          <w:i/>
          <w:sz w:val="24"/>
        </w:rPr>
        <w:t>Комитет је препоручио Србији да усклади своје прописе са одредбама Конвенције и замени режим одлучивања у име другог лица (старатељство) режимом одлучивања уз помоћ другог лица (препорука из параграфа 22 Закључних опсервација). Такође је препоручио организовање обуке о признавању пословне способности особа са инвалидитетом за државне службенике, судије, социјалне</w:t>
      </w:r>
      <w:r>
        <w:rPr>
          <w:i/>
          <w:spacing w:val="-7"/>
          <w:sz w:val="24"/>
        </w:rPr>
        <w:t xml:space="preserve"> </w:t>
      </w:r>
      <w:r>
        <w:rPr>
          <w:i/>
          <w:sz w:val="24"/>
        </w:rPr>
        <w:t>раднике.</w:t>
      </w:r>
    </w:p>
    <w:p w:rsidR="009520FA" w:rsidRDefault="009520FA">
      <w:pPr>
        <w:pStyle w:val="BodyText"/>
        <w:rPr>
          <w:i/>
        </w:rPr>
      </w:pPr>
    </w:p>
    <w:p w:rsidR="009520FA" w:rsidRDefault="009520FA">
      <w:pPr>
        <w:pStyle w:val="BodyText"/>
        <w:ind w:left="1702" w:right="1128"/>
        <w:jc w:val="both"/>
      </w:pPr>
      <w:r>
        <w:t>Требало би имати на уму да је израз „пословна способност“ из Закључних опсервација у службеном преводу погрешно преведен као „правна способност“. Ово се може посматрати као илустрација широко распрострањеног неразумевања идеје гарантовања пуне пословне способности за све особе са свим врстама инвалидитета, зацртане чланом 12 Конвенције о правима особа са</w:t>
      </w:r>
      <w:r>
        <w:rPr>
          <w:spacing w:val="-6"/>
        </w:rPr>
        <w:t xml:space="preserve"> </w:t>
      </w:r>
      <w:r>
        <w:t>инвалидитетом.</w:t>
      </w:r>
    </w:p>
    <w:p w:rsidR="009520FA" w:rsidRDefault="009520FA">
      <w:pPr>
        <w:pStyle w:val="BodyText"/>
        <w:spacing w:before="1"/>
      </w:pPr>
    </w:p>
    <w:p w:rsidR="009520FA" w:rsidRDefault="009520FA">
      <w:pPr>
        <w:pStyle w:val="BodyText"/>
        <w:ind w:left="1702" w:right="1128"/>
        <w:jc w:val="both"/>
      </w:pPr>
      <w:r>
        <w:t>Модел закона о доношењу одлука уз помоћ другог лица који су припремале невладине организације за људска права предвођене Центром за унапређивање правних студија (ЦУПС) у сарадњи са организацијама особа са инвалидитетом није добио довољну институционалну подршку да би постао нацрт закона.</w:t>
      </w:r>
    </w:p>
    <w:p w:rsidR="009520FA" w:rsidRDefault="009520FA">
      <w:pPr>
        <w:pStyle w:val="BodyText"/>
      </w:pPr>
    </w:p>
    <w:p w:rsidR="009520FA" w:rsidRDefault="009520FA">
      <w:pPr>
        <w:pStyle w:val="BodyText"/>
        <w:ind w:left="1702" w:right="1129"/>
        <w:jc w:val="both"/>
      </w:pPr>
      <w:r>
        <w:t>Породични закон још увек предвиђа могућност стављања особе са инвалидитетом под пуно старатељство, супротно одредбама члана 12 Конвенције.</w:t>
      </w:r>
    </w:p>
    <w:p w:rsidR="009520FA" w:rsidRDefault="009520FA">
      <w:pPr>
        <w:pStyle w:val="BodyText"/>
      </w:pPr>
    </w:p>
    <w:p w:rsidR="009520FA" w:rsidRDefault="009520FA">
      <w:pPr>
        <w:pStyle w:val="BodyText"/>
        <w:ind w:left="1702" w:right="1131"/>
        <w:jc w:val="both"/>
      </w:pPr>
      <w:r>
        <w:t>Нацрт Грађанског законика објављен на сајту Министарства правде у маниру грађанских законика из 19. века такође предвиђа могућност стављања под пуно старатељство лица које „због психичких и физичких сметњи не може да се стара о својим интересима“.</w:t>
      </w:r>
    </w:p>
    <w:p w:rsidR="009520FA" w:rsidRDefault="009520FA">
      <w:pPr>
        <w:pStyle w:val="BodyText"/>
      </w:pPr>
    </w:p>
    <w:p w:rsidR="009520FA" w:rsidRDefault="009520FA">
      <w:pPr>
        <w:pStyle w:val="BodyText"/>
        <w:spacing w:line="237" w:lineRule="auto"/>
        <w:ind w:left="1702" w:right="1128"/>
        <w:jc w:val="both"/>
      </w:pPr>
      <w:r>
        <w:t>У Редовном годишњем извештају Повереника за заштиту равноправности Народној скупштини Републике Србије за 2017. годину</w:t>
      </w:r>
      <w:r>
        <w:rPr>
          <w:position w:val="9"/>
          <w:sz w:val="16"/>
        </w:rPr>
        <w:t>6</w:t>
      </w:r>
      <w:r>
        <w:t>, Повереник је носиоцима јавне власти дао различите препоруке за унапређење равноправности. Између осталог, Повереник је препоручио да надлежни органи у што краћем року приступе измени прописа који уређују питање лишења пословне способности и старатељства над пунолетним особама уз омогућавање самосталног одлучивања и промоцију способности особа са инвалидитетом. Као што се из претходно наведене анализе постојећег правног оквира може закључити, ова препорука Повереника за заштиту равноправности није спроведена.</w:t>
      </w:r>
    </w:p>
    <w:p w:rsidR="009520FA" w:rsidRDefault="009520FA">
      <w:pPr>
        <w:pStyle w:val="BodyText"/>
        <w:spacing w:before="8"/>
      </w:pPr>
    </w:p>
    <w:p w:rsidR="009520FA" w:rsidRDefault="009520FA">
      <w:pPr>
        <w:pStyle w:val="BodyText"/>
        <w:ind w:left="1702" w:right="1130"/>
        <w:jc w:val="both"/>
      </w:pPr>
      <w:r>
        <w:t>Ради спровођења одредби члана 12 Конвенције, Комитет је препоручио Србији да организује обуке о признавању пословне способности особа са инвалидитетом за државне службенике и социјалне раднике. Министарство за рад, запошљавање, борачка и социјална питања је увело обавезу похађања акредитованих програма обуке за професионалце у систему социјалне заштите. Систем акредитације садржан је и у Закону о социјалној заштити и уско повезан са процесом добијања лиценце за рад стручним радницима у овој области. Ипак нема довољно података о томе у којој мери ове обуке доприносе афирмацији идеја зацртаних чланом 12 Конвенције.</w:t>
      </w: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spacing w:before="9"/>
        <w:rPr>
          <w:sz w:val="19"/>
        </w:rPr>
      </w:pPr>
      <w:r>
        <w:rPr>
          <w:noProof/>
        </w:rPr>
        <w:pict>
          <v:line id="_x0000_s1036" style="position:absolute;z-index:-251663360;mso-wrap-distance-left:0;mso-wrap-distance-right:0;mso-position-horizontal-relative:page" from="85.1pt,13.65pt" to="229.1pt,13.65pt" strokeweight=".6pt">
            <w10:wrap type="topAndBottom" anchorx="page"/>
          </v:line>
        </w:pict>
      </w:r>
    </w:p>
    <w:p w:rsidR="009520FA" w:rsidRDefault="009520FA">
      <w:pPr>
        <w:pStyle w:val="ListParagraph"/>
        <w:numPr>
          <w:ilvl w:val="0"/>
          <w:numId w:val="10"/>
        </w:numPr>
        <w:tabs>
          <w:tab w:val="left" w:pos="1813"/>
        </w:tabs>
        <w:spacing w:before="74"/>
        <w:ind w:hanging="110"/>
        <w:jc w:val="left"/>
        <w:rPr>
          <w:rFonts w:ascii="Arial" w:hAnsi="Arial"/>
          <w:sz w:val="16"/>
        </w:rPr>
      </w:pPr>
      <w:r>
        <w:rPr>
          <w:rFonts w:ascii="Arial" w:hAnsi="Arial"/>
          <w:sz w:val="16"/>
        </w:rPr>
        <w:t>Доступан на:</w:t>
      </w:r>
      <w:r>
        <w:rPr>
          <w:rFonts w:ascii="Arial" w:hAnsi="Arial"/>
          <w:spacing w:val="1"/>
          <w:sz w:val="16"/>
        </w:rPr>
        <w:t xml:space="preserve"> </w:t>
      </w:r>
      <w:hyperlink r:id="rId11">
        <w:r>
          <w:rPr>
            <w:rFonts w:ascii="Arial" w:hAnsi="Arial"/>
            <w:sz w:val="16"/>
          </w:rPr>
          <w:t>http://ravnopravnost.gov.rs/izvestaji/</w:t>
        </w:r>
      </w:hyperlink>
    </w:p>
    <w:p w:rsidR="009520FA" w:rsidRDefault="009520FA">
      <w:pPr>
        <w:rPr>
          <w:rFonts w:ascii="Arial" w:hAnsi="Arial"/>
          <w:sz w:val="16"/>
        </w:rPr>
        <w:sectPr w:rsidR="009520FA">
          <w:pgSz w:w="11910" w:h="16840"/>
          <w:pgMar w:top="1320" w:right="0" w:bottom="1460" w:left="0" w:header="0" w:footer="1254" w:gutter="0"/>
          <w:cols w:space="720"/>
        </w:sectPr>
      </w:pPr>
    </w:p>
    <w:p w:rsidR="009520FA" w:rsidRDefault="009520FA">
      <w:pPr>
        <w:pStyle w:val="BodyText"/>
        <w:spacing w:before="76"/>
        <w:ind w:left="1702" w:right="1128"/>
        <w:jc w:val="both"/>
      </w:pPr>
      <w:r>
        <w:t>Правна клиника Правног факултета Универзитета у Београду организује предавања о људским правима и недискриминацији особа са инвалидитетом. Пошто је предавач експерат Уједињених нација осигуран је нагласак на правилној интерпретацији одредби Конвенције, нарочито иновативних решења попут оних зацртаних чланом 12.</w:t>
      </w:r>
    </w:p>
    <w:p w:rsidR="009520FA" w:rsidRDefault="009520FA">
      <w:pPr>
        <w:pStyle w:val="BodyText"/>
        <w:rPr>
          <w:sz w:val="26"/>
        </w:rPr>
      </w:pPr>
    </w:p>
    <w:p w:rsidR="009520FA" w:rsidRDefault="009520FA">
      <w:pPr>
        <w:pStyle w:val="BodyText"/>
        <w:spacing w:before="1"/>
        <w:rPr>
          <w:sz w:val="22"/>
        </w:rPr>
      </w:pPr>
    </w:p>
    <w:p w:rsidR="009520FA" w:rsidRDefault="009520FA">
      <w:pPr>
        <w:pStyle w:val="Heading3"/>
        <w:ind w:right="1127"/>
      </w:pPr>
      <w:r>
        <w:t>Имајући у виду наведене податке, може се закључити да препорука из параграфа 22 Закључних опсервација Комитета за права особа са инвалидитетом упућених Републици Србији није у довољној мери спроведена па је неопходно интензивирати напоре за спровођење ове препоруке. Неопходно је променити Породични закон и друге пратеће прописе како би се укинула могућност стављања особе са инвалидитетом под пуно старатељство и изменити нацрт Грађанског законика. Неопходно је детаљније анализирати садржаје програма стручног усавршавања и допунити их уколико не посвећују довољно пажње промовисању одредби члана 12</w:t>
      </w:r>
      <w:r>
        <w:rPr>
          <w:spacing w:val="-2"/>
        </w:rPr>
        <w:t xml:space="preserve"> </w:t>
      </w:r>
      <w:r>
        <w:t>Конвенције.</w:t>
      </w:r>
    </w:p>
    <w:p w:rsidR="009520FA" w:rsidRDefault="009520FA">
      <w:pPr>
        <w:sectPr w:rsidR="009520FA">
          <w:pgSz w:w="11910" w:h="16840"/>
          <w:pgMar w:top="1320" w:right="0" w:bottom="1520" w:left="0" w:header="0" w:footer="1254" w:gutter="0"/>
          <w:cols w:space="720"/>
        </w:sectPr>
      </w:pPr>
    </w:p>
    <w:p w:rsidR="009520FA" w:rsidRDefault="009520FA">
      <w:pPr>
        <w:pStyle w:val="Heading1"/>
      </w:pPr>
      <w:bookmarkStart w:id="9" w:name="_bookmark9"/>
      <w:bookmarkEnd w:id="9"/>
      <w:r>
        <w:t>Приступ правди (члан 13)</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209"/>
        </w:tabs>
        <w:ind w:right="1127" w:firstLine="0"/>
        <w:rPr>
          <w:i/>
          <w:sz w:val="24"/>
        </w:rPr>
      </w:pPr>
      <w:r>
        <w:rPr>
          <w:i/>
          <w:sz w:val="24"/>
        </w:rPr>
        <w:t>Комитет је препоручио Србији да предузме мере како би особама са инвалидитетом обезбедио несметан и недискриминаторан приступ правди,  укључујући процедурална прилагођавања за све особе и приступ грађанским парницама за глуве особе (препорука из параграфа 24 Закључних опсервација). Такође је препоручио преиспитивање Кривичног законика како би поступци, санкције и обештећења за особе са инвалидитетом били усклађени са одредбама</w:t>
      </w:r>
      <w:r>
        <w:rPr>
          <w:i/>
          <w:spacing w:val="-13"/>
          <w:sz w:val="24"/>
        </w:rPr>
        <w:t xml:space="preserve"> </w:t>
      </w:r>
      <w:r>
        <w:rPr>
          <w:i/>
          <w:sz w:val="24"/>
        </w:rPr>
        <w:t>Конвенције.</w:t>
      </w:r>
    </w:p>
    <w:p w:rsidR="009520FA" w:rsidRDefault="009520FA">
      <w:pPr>
        <w:pStyle w:val="BodyText"/>
        <w:rPr>
          <w:i/>
        </w:rPr>
      </w:pPr>
    </w:p>
    <w:p w:rsidR="009520FA" w:rsidRDefault="009520FA">
      <w:pPr>
        <w:pStyle w:val="BodyText"/>
        <w:ind w:left="1702" w:right="1130"/>
        <w:jc w:val="both"/>
      </w:pPr>
      <w:r>
        <w:t>У вези са овом препоруком предузете су одређене мере које обезбеђују несметан и недискриминаторан приступ правди за особе са инвалидитетом.</w:t>
      </w:r>
    </w:p>
    <w:p w:rsidR="009520FA" w:rsidRDefault="009520FA">
      <w:pPr>
        <w:pStyle w:val="BodyText"/>
        <w:spacing w:before="2"/>
      </w:pPr>
    </w:p>
    <w:p w:rsidR="009520FA" w:rsidRDefault="009520FA">
      <w:pPr>
        <w:pStyle w:val="BodyText"/>
        <w:spacing w:line="237" w:lineRule="auto"/>
        <w:ind w:left="1702" w:right="1128"/>
        <w:jc w:val="both"/>
      </w:pPr>
      <w:r>
        <w:t>У Редовном годишњем извештају Повереника за заштиту равноправности Народној скупштини Републике Србије за 2017. годину</w:t>
      </w:r>
      <w:r>
        <w:rPr>
          <w:position w:val="9"/>
          <w:sz w:val="16"/>
        </w:rPr>
        <w:t>7</w:t>
      </w:r>
      <w:r>
        <w:t>, Повереник је дао препоруке за унапређење равноправности носиоцима јавне власти. Између осталог, Повереник је препоручио интензивирање рада на унапређивању архитектонске и информационе приступачности и примену универзалног дизајна у свим областима, са циљем омогућавања приступа особама са инвалидитетом јавним објектима и површинама, превозу, информацијама, комуникацијама и услугама. Ова препорука се односи и на област правосуђа.</w:t>
      </w:r>
    </w:p>
    <w:p w:rsidR="009520FA" w:rsidRDefault="009520FA">
      <w:pPr>
        <w:pStyle w:val="BodyText"/>
        <w:spacing w:before="11"/>
        <w:rPr>
          <w:sz w:val="34"/>
        </w:rPr>
      </w:pPr>
    </w:p>
    <w:p w:rsidR="009520FA" w:rsidRDefault="009520FA">
      <w:pPr>
        <w:pStyle w:val="BodyText"/>
        <w:ind w:left="1702" w:right="1124"/>
        <w:jc w:val="both"/>
      </w:pPr>
      <w:r>
        <w:t>Поступајући по притужби, Повереник за заштиту равноправности дао је препоруку мера за остваривање равноправности Министарству правде и Јавнобележничкој комори, на основу које је извршена допуна Јавнобележничке тарифе и прописано да јавном бележнику не припада увећана награда за учешће позваних сведока и тумача у састављању јавнобележничке исправе за слабовиду странку и странку која није у стању да чује или говори. На овај начин у пракси је отклоњен озбиљан недостатак у примени Закона о јавним бележницима због кога су особе са сензорним инвалидитетом биле доведене у неравноправан положај, а приступ правди им је фактички био</w:t>
      </w:r>
      <w:r>
        <w:rPr>
          <w:spacing w:val="-17"/>
        </w:rPr>
        <w:t xml:space="preserve"> </w:t>
      </w:r>
      <w:r>
        <w:t>ограничен.</w:t>
      </w:r>
    </w:p>
    <w:p w:rsidR="009520FA" w:rsidRDefault="009520FA">
      <w:pPr>
        <w:pStyle w:val="BodyText"/>
        <w:spacing w:before="3"/>
        <w:rPr>
          <w:sz w:val="34"/>
        </w:rPr>
      </w:pPr>
    </w:p>
    <w:p w:rsidR="009520FA" w:rsidRDefault="009520FA">
      <w:pPr>
        <w:pStyle w:val="BodyText"/>
        <w:ind w:left="1702" w:right="1103"/>
        <w:jc w:val="both"/>
      </w:pPr>
      <w:r>
        <w:t>Током 2015/16 у оквиру Сталног отвореног конкурса Министарства за рад, запошљавање, борачка и социјална питања подржани су пројекти којима је предвиђено обезбеђивање архитектонске приступачности 24 зграде МУП-а. Постављене су приступне рампе за особе са инвалидитетом на 20 полицијских станица и полицијских испостава и извршена је набавка 4 гусеничара за савладавање степенишних препрека за објекте где није било могуће поставити приступну рампу.</w:t>
      </w:r>
    </w:p>
    <w:p w:rsidR="009520FA" w:rsidRDefault="009520FA">
      <w:pPr>
        <w:pStyle w:val="BodyText"/>
        <w:spacing w:before="6"/>
        <w:rPr>
          <w:sz w:val="34"/>
        </w:rPr>
      </w:pPr>
    </w:p>
    <w:p w:rsidR="009520FA" w:rsidRDefault="009520FA">
      <w:pPr>
        <w:pStyle w:val="BodyText"/>
        <w:ind w:left="1702" w:right="1130"/>
        <w:jc w:val="both"/>
      </w:pPr>
      <w:r>
        <w:t>Министарство правде је у сарадњи са Савезом глувих и Факултетом за специјалну едукацију и рехабилитацију Универзитета у Београду започело поступак именовања судских тумача за знаковни језик.</w:t>
      </w:r>
    </w:p>
    <w:p w:rsidR="009520FA" w:rsidRDefault="009520FA">
      <w:pPr>
        <w:pStyle w:val="BodyText"/>
      </w:pPr>
    </w:p>
    <w:p w:rsidR="009520FA" w:rsidRDefault="009520FA">
      <w:pPr>
        <w:pStyle w:val="BodyText"/>
        <w:ind w:left="1702" w:right="1131"/>
        <w:jc w:val="both"/>
      </w:pPr>
      <w:r>
        <w:t>Предлог новог Закона о бесплатној правној помоћи предвиђа да бесплатну правну помоћ могу добијати и особе са инвалидитетом, укључујући особе чија пословна способност је ограничена, особе принудно смештене у установе и особе над којима се врше мере психијатријског третмана без пристанка. Приступачност објекта у коме се пружа бесплатна правна помоћ препозната је као предуслов доступности те помоћи.</w:t>
      </w:r>
    </w:p>
    <w:p w:rsidR="009520FA" w:rsidRDefault="009520FA">
      <w:pPr>
        <w:pStyle w:val="BodyText"/>
        <w:spacing w:before="5"/>
      </w:pPr>
      <w:r>
        <w:rPr>
          <w:noProof/>
        </w:rPr>
        <w:pict>
          <v:line id="_x0000_s1037" style="position:absolute;z-index:-251662336;mso-wrap-distance-left:0;mso-wrap-distance-right:0;mso-position-horizontal-relative:page" from="85.1pt,16.3pt" to="229.1pt,16.3pt" strokeweight=".6pt">
            <w10:wrap type="topAndBottom" anchorx="page"/>
          </v:line>
        </w:pict>
      </w:r>
    </w:p>
    <w:p w:rsidR="009520FA" w:rsidRDefault="009520FA">
      <w:pPr>
        <w:pStyle w:val="ListParagraph"/>
        <w:numPr>
          <w:ilvl w:val="0"/>
          <w:numId w:val="10"/>
        </w:numPr>
        <w:tabs>
          <w:tab w:val="left" w:pos="1813"/>
        </w:tabs>
        <w:spacing w:before="74"/>
        <w:ind w:hanging="110"/>
        <w:jc w:val="left"/>
        <w:rPr>
          <w:rFonts w:ascii="Arial" w:hAnsi="Arial"/>
          <w:sz w:val="16"/>
        </w:rPr>
      </w:pPr>
      <w:r>
        <w:rPr>
          <w:rFonts w:ascii="Arial" w:hAnsi="Arial"/>
          <w:sz w:val="16"/>
        </w:rPr>
        <w:t>Доступан на:</w:t>
      </w:r>
      <w:r>
        <w:rPr>
          <w:rFonts w:ascii="Arial" w:hAnsi="Arial"/>
          <w:spacing w:val="1"/>
          <w:sz w:val="16"/>
        </w:rPr>
        <w:t xml:space="preserve"> </w:t>
      </w:r>
      <w:hyperlink r:id="rId12">
        <w:r>
          <w:rPr>
            <w:rFonts w:ascii="Arial" w:hAnsi="Arial"/>
            <w:sz w:val="16"/>
          </w:rPr>
          <w:t>http://ravnopravnost.gov.rs/izvestaji/</w:t>
        </w:r>
      </w:hyperlink>
    </w:p>
    <w:p w:rsidR="009520FA" w:rsidRDefault="009520FA">
      <w:pPr>
        <w:rPr>
          <w:rFonts w:ascii="Arial" w:hAnsi="Arial"/>
          <w:sz w:val="16"/>
        </w:rPr>
        <w:sectPr w:rsidR="009520FA">
          <w:pgSz w:w="11910" w:h="16840"/>
          <w:pgMar w:top="1320" w:right="0" w:bottom="1460" w:left="0" w:header="0" w:footer="1254" w:gutter="0"/>
          <w:cols w:space="720"/>
        </w:sectPr>
      </w:pPr>
    </w:p>
    <w:p w:rsidR="009520FA" w:rsidRDefault="009520FA">
      <w:pPr>
        <w:pStyle w:val="BodyText"/>
        <w:spacing w:before="93"/>
        <w:ind w:left="1702" w:right="1129"/>
        <w:jc w:val="both"/>
      </w:pPr>
      <w:r>
        <w:t>Изменама Кривичног законика кривично дело повреде равноправности редефинисано  је како би дискриминација на основу инвалидитета постала кривично дело. Такође је пооштрена казна за кривично дело обљубе над немоћним лицем. Обе измене извршене су на иницијативу Националне организација особа са инвалидитетом</w:t>
      </w:r>
      <w:r>
        <w:rPr>
          <w:spacing w:val="-17"/>
        </w:rPr>
        <w:t xml:space="preserve"> </w:t>
      </w:r>
      <w:r>
        <w:t>Србије.</w:t>
      </w:r>
    </w:p>
    <w:p w:rsidR="009520FA" w:rsidRDefault="009520FA">
      <w:pPr>
        <w:pStyle w:val="BodyText"/>
        <w:rPr>
          <w:sz w:val="26"/>
        </w:rPr>
      </w:pPr>
    </w:p>
    <w:p w:rsidR="009520FA" w:rsidRDefault="009520FA">
      <w:pPr>
        <w:pStyle w:val="BodyText"/>
        <w:rPr>
          <w:sz w:val="22"/>
        </w:rPr>
      </w:pPr>
    </w:p>
    <w:p w:rsidR="009520FA" w:rsidRDefault="009520FA">
      <w:pPr>
        <w:pStyle w:val="Heading3"/>
        <w:spacing w:line="242" w:lineRule="auto"/>
        <w:ind w:right="1127"/>
      </w:pPr>
      <w:r>
        <w:t xml:space="preserve">Имајући у виду наведене податке, може се закључити да </w:t>
      </w:r>
      <w:r>
        <w:rPr>
          <w:rFonts w:ascii="Arial" w:hAnsi="Arial"/>
          <w:sz w:val="22"/>
        </w:rPr>
        <w:t xml:space="preserve">су </w:t>
      </w:r>
      <w:r>
        <w:t>надлежни органи предузели одређене мере на спровођењу препорука из параграфа 2</w:t>
      </w:r>
      <w:r>
        <w:rPr>
          <w:rFonts w:ascii="Arial" w:hAnsi="Arial"/>
          <w:sz w:val="22"/>
        </w:rPr>
        <w:t xml:space="preserve">4 </w:t>
      </w:r>
      <w:r>
        <w:t>Закључних опсервација Комитета за права особа са инвалидитетом Републици Србији, али је неопходно наставити, па чак и интензивирати рад на спровођењу ових препорука. Кривични законик је измењен у складу са препорукама Комитета.</w:t>
      </w:r>
    </w:p>
    <w:p w:rsidR="009520FA" w:rsidRDefault="009520FA">
      <w:pPr>
        <w:pStyle w:val="BodyText"/>
        <w:spacing w:before="1"/>
        <w:rPr>
          <w:b/>
        </w:rPr>
      </w:pPr>
    </w:p>
    <w:p w:rsidR="009520FA" w:rsidRDefault="009520FA">
      <w:pPr>
        <w:ind w:left="1702" w:right="1127"/>
        <w:jc w:val="both"/>
        <w:rPr>
          <w:b/>
          <w:sz w:val="24"/>
        </w:rPr>
      </w:pPr>
      <w:r>
        <w:rPr>
          <w:b/>
          <w:sz w:val="24"/>
        </w:rPr>
        <w:t>У наредном периоду неопходно је приступити изменама и допунама процесно - правних прописа како би се обезбедио несметан и недискриминаторан приступ правди, укључујући процедурална прилагођавања за све особе и приступ грађанским парницама за глуве особе. Поред овога, потребно је окончати поступак именовања и обезбедити довољан број судских тумача за знаковни</w:t>
      </w:r>
      <w:r>
        <w:rPr>
          <w:b/>
          <w:spacing w:val="-21"/>
          <w:sz w:val="24"/>
        </w:rPr>
        <w:t xml:space="preserve"> </w:t>
      </w:r>
      <w:r>
        <w:rPr>
          <w:b/>
          <w:sz w:val="24"/>
        </w:rPr>
        <w:t>језик.</w:t>
      </w:r>
    </w:p>
    <w:p w:rsidR="009520FA" w:rsidRDefault="009520FA">
      <w:pPr>
        <w:jc w:val="both"/>
        <w:rPr>
          <w:sz w:val="24"/>
        </w:rPr>
        <w:sectPr w:rsidR="009520FA">
          <w:pgSz w:w="11910" w:h="16840"/>
          <w:pgMar w:top="1580" w:right="0" w:bottom="1520" w:left="0" w:header="0" w:footer="1254" w:gutter="0"/>
          <w:cols w:space="720"/>
        </w:sectPr>
      </w:pPr>
    </w:p>
    <w:p w:rsidR="009520FA" w:rsidRDefault="009520FA">
      <w:pPr>
        <w:pStyle w:val="Heading1"/>
      </w:pPr>
      <w:bookmarkStart w:id="10" w:name="_bookmark10"/>
      <w:bookmarkEnd w:id="10"/>
      <w:r>
        <w:t>Слобода и безбедност особе (члан 14)</w:t>
      </w:r>
    </w:p>
    <w:p w:rsidR="009520FA" w:rsidRDefault="009520FA">
      <w:pPr>
        <w:pStyle w:val="ListParagraph"/>
        <w:numPr>
          <w:ilvl w:val="0"/>
          <w:numId w:val="11"/>
        </w:numPr>
        <w:tabs>
          <w:tab w:val="left" w:pos="2038"/>
        </w:tabs>
        <w:spacing w:before="312"/>
        <w:ind w:right="1131" w:firstLine="0"/>
        <w:rPr>
          <w:i/>
        </w:rPr>
      </w:pPr>
      <w:r>
        <w:rPr>
          <w:i/>
          <w:sz w:val="24"/>
        </w:rPr>
        <w:t>Комитет је позвао Србију да опозове прописе који омогућавају присилно смештање особа са инвалидитетом у институције, укључујући Закон о заштити лица са менталним сметњама, као и да забрани задржавање на основу оштећења деце и одраслих са менталним сметњама у психијатријским установама без њиховог пристанка (препорука из параграфа 26 Закључних опсервација). Такође је препоручио убрзавање развоја услуга у заједници и</w:t>
      </w:r>
      <w:r>
        <w:rPr>
          <w:i/>
          <w:spacing w:val="-4"/>
          <w:sz w:val="24"/>
        </w:rPr>
        <w:t xml:space="preserve"> </w:t>
      </w:r>
      <w:r>
        <w:rPr>
          <w:i/>
          <w:sz w:val="24"/>
        </w:rPr>
        <w:t>деинституционализацију.</w:t>
      </w:r>
    </w:p>
    <w:p w:rsidR="009520FA" w:rsidRDefault="009520FA">
      <w:pPr>
        <w:pStyle w:val="BodyText"/>
        <w:rPr>
          <w:i/>
        </w:rPr>
      </w:pPr>
    </w:p>
    <w:p w:rsidR="009520FA" w:rsidRDefault="009520FA">
      <w:pPr>
        <w:pStyle w:val="BodyText"/>
        <w:spacing w:before="1"/>
        <w:ind w:left="1702" w:right="1127"/>
        <w:jc w:val="both"/>
      </w:pPr>
      <w:r>
        <w:t>Иако је Комитет препоручио Србији да стави ван снаге Закон о заштити лица са менталним сметњама као пропис супротан одредбама члана 14 Конвенције, овај закон и даље је на снази.</w:t>
      </w:r>
    </w:p>
    <w:p w:rsidR="009520FA" w:rsidRDefault="009520FA">
      <w:pPr>
        <w:pStyle w:val="BodyText"/>
        <w:spacing w:before="11"/>
        <w:rPr>
          <w:sz w:val="21"/>
        </w:rPr>
      </w:pPr>
    </w:p>
    <w:p w:rsidR="009520FA" w:rsidRDefault="009520FA">
      <w:pPr>
        <w:pStyle w:val="BodyText"/>
        <w:ind w:left="1702" w:right="1125"/>
        <w:jc w:val="both"/>
      </w:pPr>
      <w:r>
        <w:t xml:space="preserve">Министарство за рад, запошљавање, борачка и социјална питања у одговору на  упитник НООИС-а наводи да је Република Србија „постигла значајну редукцију капацитета резиденцијалних установа за смештај деце и омладине, </w:t>
      </w:r>
      <w:r>
        <w:rPr>
          <w:spacing w:val="-4"/>
        </w:rPr>
        <w:t xml:space="preserve">уз </w:t>
      </w:r>
      <w:r>
        <w:t xml:space="preserve">повећање броја малих домских заједница за привремени и повремени смештај деце и </w:t>
      </w:r>
      <w:r>
        <w:rPr>
          <w:spacing w:val="-4"/>
        </w:rPr>
        <w:t xml:space="preserve">уз </w:t>
      </w:r>
      <w:r>
        <w:t>стални развој услуга које подржавају останак деце у породичном окружењу...» Министарство наводи да упркос уложеним напорима још увек не постоји довољан број породица за специјализовано хранитељство у које би се смештала деца са сметњама у развоју и то упркос увећаним</w:t>
      </w:r>
      <w:r>
        <w:rPr>
          <w:spacing w:val="1"/>
        </w:rPr>
        <w:t xml:space="preserve"> </w:t>
      </w:r>
      <w:r>
        <w:t>надокнадама.</w:t>
      </w:r>
    </w:p>
    <w:p w:rsidR="009520FA" w:rsidRDefault="009520FA">
      <w:pPr>
        <w:pStyle w:val="BodyText"/>
      </w:pPr>
    </w:p>
    <w:p w:rsidR="009520FA" w:rsidRDefault="009520FA">
      <w:pPr>
        <w:pStyle w:val="BodyText"/>
        <w:ind w:left="1702" w:right="1129"/>
        <w:jc w:val="both"/>
      </w:pPr>
      <w:r>
        <w:t>За обезбеђивање успостављања и одрживости услуга у заједници, неопходних за реализацију процеса деинституционализације, успостављен је механизам наменских трансфера усвајањем Уредбе о наменским трансферима (март 2016. године), што омогућава финансијску подршку локалним самоуправама чији је степен развијености испод републичког просека, за развој услуга у заједници.</w:t>
      </w:r>
    </w:p>
    <w:p w:rsidR="009520FA" w:rsidRDefault="009520FA">
      <w:pPr>
        <w:pStyle w:val="BodyText"/>
        <w:spacing w:before="3"/>
      </w:pPr>
    </w:p>
    <w:p w:rsidR="009520FA" w:rsidRDefault="009520FA">
      <w:pPr>
        <w:pStyle w:val="BodyText"/>
        <w:spacing w:line="237" w:lineRule="auto"/>
        <w:ind w:left="1702" w:right="1128"/>
        <w:jc w:val="both"/>
      </w:pPr>
      <w:r>
        <w:t>У Редовном годишњем извештају Повереника за заштиту равноправности Народној скупштини Републике Србије за 2017. годину</w:t>
      </w:r>
      <w:r>
        <w:rPr>
          <w:position w:val="9"/>
          <w:sz w:val="16"/>
        </w:rPr>
        <w:t>8</w:t>
      </w:r>
      <w:r>
        <w:t>, Повереник је дао препоруке за унапређење равноправности носиоцима јавне власти. Између осталог, Повереник је препоручио интензивирање рада на процесу деинституционализације уз обезбеђивање адекватне подршке особама са инвалидитетом за самосталан живот у најмање рестриктивном окружењу, уз развој услуга на локалном нивоу и континуирано развијање сарадње система социјалне и здравствене заштите, образовања и запошљавања.</w:t>
      </w:r>
    </w:p>
    <w:p w:rsidR="009520FA" w:rsidRDefault="009520FA">
      <w:pPr>
        <w:pStyle w:val="BodyText"/>
        <w:rPr>
          <w:sz w:val="26"/>
        </w:rPr>
      </w:pPr>
    </w:p>
    <w:p w:rsidR="009520FA" w:rsidRDefault="009520FA">
      <w:pPr>
        <w:pStyle w:val="BodyText"/>
        <w:spacing w:before="4"/>
        <w:rPr>
          <w:sz w:val="22"/>
        </w:rPr>
      </w:pPr>
    </w:p>
    <w:p w:rsidR="009520FA" w:rsidRDefault="009520FA">
      <w:pPr>
        <w:pStyle w:val="Heading3"/>
        <w:spacing w:before="1"/>
        <w:ind w:right="1127"/>
      </w:pPr>
      <w:r>
        <w:t xml:space="preserve">Имајући у виду наведене податке, може се закључити да </w:t>
      </w:r>
      <w:r>
        <w:rPr>
          <w:rFonts w:ascii="Arial" w:hAnsi="Arial"/>
          <w:sz w:val="22"/>
        </w:rPr>
        <w:t xml:space="preserve">су </w:t>
      </w:r>
      <w:r>
        <w:t>надлежни органи предузели одређене мере на спровођењу препорука из параграфа 26 Закључних опсервација Комитета за права особа са инвалидитетом Републици Србији, али је неопходно наставити, па чак и интензивирати рад на спровођењу ових препорука. Неопходно је променити Закон о заштити лица са менталним сметњама и друге пратеће прописе како би се укинула могућност задржавања на основу инвалидитета деце и одраслих са менталним сметњама у психијатријским установама без њиховог пристанка и присилно смештање у институције.</w:t>
      </w:r>
    </w:p>
    <w:p w:rsidR="009520FA" w:rsidRDefault="009520FA">
      <w:pPr>
        <w:pStyle w:val="BodyText"/>
        <w:rPr>
          <w:b/>
          <w:sz w:val="20"/>
        </w:rPr>
      </w:pPr>
    </w:p>
    <w:p w:rsidR="009520FA" w:rsidRDefault="009520FA">
      <w:pPr>
        <w:pStyle w:val="BodyText"/>
        <w:rPr>
          <w:b/>
          <w:sz w:val="20"/>
        </w:rPr>
      </w:pPr>
    </w:p>
    <w:p w:rsidR="009520FA" w:rsidRDefault="009520FA">
      <w:pPr>
        <w:pStyle w:val="BodyText"/>
        <w:spacing w:before="8"/>
        <w:rPr>
          <w:b/>
          <w:sz w:val="19"/>
        </w:rPr>
      </w:pPr>
      <w:r>
        <w:rPr>
          <w:noProof/>
        </w:rPr>
        <w:pict>
          <v:line id="_x0000_s1038" style="position:absolute;z-index:-251661312;mso-wrap-distance-left:0;mso-wrap-distance-right:0;mso-position-horizontal-relative:page" from="85.1pt,13.6pt" to="229.1pt,13.6pt" strokeweight=".6pt">
            <w10:wrap type="topAndBottom" anchorx="page"/>
          </v:line>
        </w:pict>
      </w:r>
    </w:p>
    <w:p w:rsidR="009520FA" w:rsidRDefault="009520FA">
      <w:pPr>
        <w:pStyle w:val="ListParagraph"/>
        <w:numPr>
          <w:ilvl w:val="0"/>
          <w:numId w:val="10"/>
        </w:numPr>
        <w:tabs>
          <w:tab w:val="left" w:pos="1813"/>
        </w:tabs>
        <w:spacing w:before="74"/>
        <w:ind w:hanging="110"/>
        <w:jc w:val="left"/>
        <w:rPr>
          <w:rFonts w:ascii="Arial" w:hAnsi="Arial"/>
          <w:sz w:val="16"/>
        </w:rPr>
      </w:pPr>
      <w:r>
        <w:rPr>
          <w:rFonts w:ascii="Arial" w:hAnsi="Arial"/>
          <w:sz w:val="16"/>
        </w:rPr>
        <w:t>Доступан на:</w:t>
      </w:r>
      <w:r>
        <w:rPr>
          <w:rFonts w:ascii="Arial" w:hAnsi="Arial"/>
          <w:spacing w:val="1"/>
          <w:sz w:val="16"/>
        </w:rPr>
        <w:t xml:space="preserve"> </w:t>
      </w:r>
      <w:hyperlink r:id="rId13">
        <w:r>
          <w:rPr>
            <w:rFonts w:ascii="Arial" w:hAnsi="Arial"/>
            <w:sz w:val="16"/>
          </w:rPr>
          <w:t>http://ravnopravnost.gov.rs/izvestaji/</w:t>
        </w:r>
      </w:hyperlink>
    </w:p>
    <w:p w:rsidR="009520FA" w:rsidRDefault="009520FA">
      <w:pPr>
        <w:rPr>
          <w:rFonts w:ascii="Arial" w:hAnsi="Arial"/>
          <w:sz w:val="16"/>
        </w:rPr>
        <w:sectPr w:rsidR="009520FA">
          <w:pgSz w:w="11910" w:h="16840"/>
          <w:pgMar w:top="1320" w:right="0" w:bottom="1460" w:left="0" w:header="0" w:footer="1254" w:gutter="0"/>
          <w:cols w:space="720"/>
        </w:sectPr>
      </w:pPr>
    </w:p>
    <w:p w:rsidR="009520FA" w:rsidRDefault="009520FA">
      <w:pPr>
        <w:pStyle w:val="Heading1"/>
        <w:ind w:right="1251"/>
        <w:jc w:val="left"/>
      </w:pPr>
      <w:bookmarkStart w:id="11" w:name="_bookmark11"/>
      <w:bookmarkEnd w:id="11"/>
      <w:r>
        <w:t>Слобода од тортуре, нечовечног или</w:t>
      </w:r>
      <w:r>
        <w:rPr>
          <w:spacing w:val="-57"/>
        </w:rPr>
        <w:t xml:space="preserve"> </w:t>
      </w:r>
      <w:r>
        <w:t>понижавајућег поступања или кажњавања (члан 15)</w:t>
      </w:r>
    </w:p>
    <w:p w:rsidR="009520FA" w:rsidRDefault="009520FA">
      <w:pPr>
        <w:pStyle w:val="BodyText"/>
        <w:spacing w:before="2"/>
        <w:rPr>
          <w:rFonts w:ascii="Arial"/>
          <w:b/>
          <w:sz w:val="29"/>
        </w:rPr>
      </w:pPr>
    </w:p>
    <w:p w:rsidR="009520FA" w:rsidRDefault="009520FA">
      <w:pPr>
        <w:pStyle w:val="ListParagraph"/>
        <w:numPr>
          <w:ilvl w:val="0"/>
          <w:numId w:val="11"/>
        </w:numPr>
        <w:tabs>
          <w:tab w:val="left" w:pos="2082"/>
        </w:tabs>
        <w:ind w:right="1128" w:firstLine="0"/>
        <w:rPr>
          <w:i/>
          <w:sz w:val="24"/>
        </w:rPr>
      </w:pPr>
      <w:r>
        <w:rPr>
          <w:i/>
          <w:sz w:val="24"/>
        </w:rPr>
        <w:t>Комитет је позвао Србију да забрани све облике присилног поступања са децом и одраслима са инвалидитетом, укључујући физичко и хемијско спутавање, прекомерну антипсихотичку терапију и изолацију који могу представљати тортуру, нечовечно или понижавајуће поступање (препорука из параграфа 28 Закључних опсервација). Такође је препоручио покретање административних и кривичних истрага у пријављеним случајевима ради утврђивања могуће</w:t>
      </w:r>
      <w:r>
        <w:rPr>
          <w:i/>
          <w:spacing w:val="-4"/>
          <w:sz w:val="24"/>
        </w:rPr>
        <w:t xml:space="preserve"> </w:t>
      </w:r>
      <w:r>
        <w:rPr>
          <w:i/>
          <w:sz w:val="24"/>
        </w:rPr>
        <w:t>одговорности.</w:t>
      </w:r>
    </w:p>
    <w:p w:rsidR="009520FA" w:rsidRDefault="009520FA">
      <w:pPr>
        <w:pStyle w:val="BodyText"/>
        <w:rPr>
          <w:i/>
        </w:rPr>
      </w:pPr>
    </w:p>
    <w:p w:rsidR="009520FA" w:rsidRDefault="009520FA">
      <w:pPr>
        <w:pStyle w:val="BodyText"/>
        <w:ind w:left="1702" w:right="1137"/>
        <w:jc w:val="both"/>
      </w:pPr>
      <w:r>
        <w:t>Канцеларија Заштитника грађана овлашћена је да делује као Национални механизам за превенцију тортуре сходно препорукама независних тела за људска права Уједињених нација. Она врши надзор институција и иницира неопходне поступке превенције.</w:t>
      </w:r>
    </w:p>
    <w:p w:rsidR="009520FA" w:rsidRDefault="009520FA">
      <w:pPr>
        <w:pStyle w:val="BodyText"/>
        <w:spacing w:before="1"/>
      </w:pPr>
    </w:p>
    <w:p w:rsidR="009520FA" w:rsidRDefault="009520FA">
      <w:pPr>
        <w:pStyle w:val="BodyText"/>
        <w:ind w:left="1702" w:right="1131"/>
        <w:jc w:val="both"/>
      </w:pPr>
      <w:r>
        <w:t>Министарство за рад, запошљавање, борачка и социјална питања у одговору на  упитник НООИС-а наводи да је циљ сваког институционалног збрињавања унутар мреже установа социјалне заштите у РС - стварање безбедног окружења, а потом усмерење на све мере и активности које доприносе очувању потенцијала и евентуалном унапређењу истих кроз мере рехабилитације, ресоцијализације и сл. Корисницима је обезбеђен 24- часовна брига и надзор кроз сменски</w:t>
      </w:r>
      <w:r>
        <w:rPr>
          <w:spacing w:val="-8"/>
        </w:rPr>
        <w:t xml:space="preserve"> </w:t>
      </w:r>
      <w:r>
        <w:t>рад.</w:t>
      </w:r>
    </w:p>
    <w:p w:rsidR="009520FA" w:rsidRDefault="009520FA">
      <w:pPr>
        <w:pStyle w:val="BodyText"/>
      </w:pPr>
    </w:p>
    <w:p w:rsidR="009520FA" w:rsidRDefault="009520FA">
      <w:pPr>
        <w:pStyle w:val="BodyText"/>
        <w:ind w:left="1702" w:right="1128"/>
        <w:jc w:val="both"/>
      </w:pPr>
      <w:r>
        <w:t>Стручни радници, као и радници који непосредно раде са корисником воде дневнике рада, а радници у ноћној смени воде ''књигу примопредаје сменских дужности''  у којима бележе сва дешавања током ноћне смене, укључујући поделу терапије, али и стања узнемирености и евентуалних конфликата међу корисницима и начине на које је конфликт</w:t>
      </w:r>
      <w:r>
        <w:rPr>
          <w:spacing w:val="-1"/>
        </w:rPr>
        <w:t xml:space="preserve"> </w:t>
      </w:r>
      <w:r>
        <w:t>разрешен.</w:t>
      </w:r>
    </w:p>
    <w:p w:rsidR="009520FA" w:rsidRDefault="009520FA">
      <w:pPr>
        <w:pStyle w:val="BodyText"/>
        <w:spacing w:before="1"/>
      </w:pPr>
    </w:p>
    <w:p w:rsidR="009520FA" w:rsidRDefault="009520FA">
      <w:pPr>
        <w:pStyle w:val="BodyText"/>
        <w:ind w:left="1702" w:right="1130"/>
        <w:jc w:val="both"/>
      </w:pPr>
      <w:r>
        <w:t>Током деценија развоја стандарда стручног рада, установљена су правила опхођења са корисницима, а унутрашњим актима су радници обавезани на поступке унутар своје струке али и на тимски рад (свака установа има формиран стручни тим).</w:t>
      </w:r>
    </w:p>
    <w:p w:rsidR="009520FA" w:rsidRDefault="009520FA">
      <w:pPr>
        <w:pStyle w:val="BodyText"/>
      </w:pPr>
    </w:p>
    <w:p w:rsidR="009520FA" w:rsidRDefault="009520FA">
      <w:pPr>
        <w:pStyle w:val="BodyText"/>
        <w:ind w:left="1702" w:right="1131"/>
        <w:jc w:val="both"/>
      </w:pPr>
      <w:r>
        <w:t>Инциденти се ипак (ретко) дешавају, наводи Министарство, те постоји ''Протокол о поступању у инцидентним ситуацијама'' који, осим предузимања мера унутар установе, активности ка систему здравства, полиције, тужилаштва, подразумева и хитно обавештавање Министарства о истом. Установе располажу обавезним прописаним процедурама за изјављивање жалби корисника, имају дефинисане обавезне процедуре за примену рестриктивних поступака и мера према корисницима, имају формиран интерни тим запослених задужен за поступање у случајевима насиља над</w:t>
      </w:r>
      <w:r>
        <w:rPr>
          <w:spacing w:val="-33"/>
        </w:rPr>
        <w:t xml:space="preserve"> </w:t>
      </w:r>
      <w:r>
        <w:t>корисницима.</w:t>
      </w:r>
    </w:p>
    <w:p w:rsidR="009520FA" w:rsidRDefault="009520FA">
      <w:pPr>
        <w:pStyle w:val="BodyText"/>
        <w:rPr>
          <w:sz w:val="26"/>
        </w:rPr>
      </w:pPr>
    </w:p>
    <w:p w:rsidR="009520FA" w:rsidRDefault="009520FA">
      <w:pPr>
        <w:pStyle w:val="BodyText"/>
        <w:spacing w:before="1"/>
        <w:rPr>
          <w:sz w:val="22"/>
        </w:rPr>
      </w:pPr>
    </w:p>
    <w:p w:rsidR="009520FA" w:rsidRDefault="009520FA">
      <w:pPr>
        <w:pStyle w:val="Heading3"/>
        <w:spacing w:line="242" w:lineRule="auto"/>
        <w:ind w:right="1127"/>
      </w:pPr>
      <w:r>
        <w:t xml:space="preserve">Имајући у виду наведене податке, може се закључити да </w:t>
      </w:r>
      <w:r>
        <w:rPr>
          <w:rFonts w:ascii="Arial" w:hAnsi="Arial"/>
          <w:sz w:val="22"/>
        </w:rPr>
        <w:t xml:space="preserve">су </w:t>
      </w:r>
      <w:r>
        <w:t>надлежни органи предузели одређене мере на спровођењу препорука из параграфа 28 Закључних опсервација Комитета за права особа са инвалидитетом Републици Србији, али је неопходно наставити, па чак и интензивирати рад на спровођењу ових</w:t>
      </w:r>
      <w:r>
        <w:rPr>
          <w:spacing w:val="-28"/>
        </w:rPr>
        <w:t xml:space="preserve"> </w:t>
      </w:r>
      <w:r>
        <w:t>препорука.</w:t>
      </w:r>
    </w:p>
    <w:p w:rsidR="009520FA" w:rsidRDefault="009520FA">
      <w:pPr>
        <w:spacing w:line="242" w:lineRule="auto"/>
        <w:sectPr w:rsidR="009520FA">
          <w:pgSz w:w="11910" w:h="16840"/>
          <w:pgMar w:top="1320" w:right="0" w:bottom="1520" w:left="0" w:header="0" w:footer="1254" w:gutter="0"/>
          <w:cols w:space="720"/>
        </w:sectPr>
      </w:pPr>
    </w:p>
    <w:p w:rsidR="009520FA" w:rsidRDefault="009520FA">
      <w:pPr>
        <w:pStyle w:val="Heading1"/>
        <w:ind w:right="1251"/>
        <w:jc w:val="left"/>
      </w:pPr>
      <w:bookmarkStart w:id="12" w:name="_bookmark12"/>
      <w:bookmarkEnd w:id="12"/>
      <w:r>
        <w:t>Слобода од експлоатације, насиља и злостављања (члан 16)</w:t>
      </w:r>
    </w:p>
    <w:p w:rsidR="009520FA" w:rsidRDefault="009520FA">
      <w:pPr>
        <w:pStyle w:val="BodyText"/>
        <w:spacing w:before="2"/>
        <w:rPr>
          <w:rFonts w:ascii="Arial"/>
          <w:b/>
          <w:sz w:val="29"/>
        </w:rPr>
      </w:pPr>
    </w:p>
    <w:p w:rsidR="009520FA" w:rsidRDefault="009520FA">
      <w:pPr>
        <w:pStyle w:val="ListParagraph"/>
        <w:numPr>
          <w:ilvl w:val="0"/>
          <w:numId w:val="11"/>
        </w:numPr>
        <w:tabs>
          <w:tab w:val="left" w:pos="2175"/>
        </w:tabs>
        <w:ind w:right="1133" w:firstLine="0"/>
        <w:rPr>
          <w:i/>
          <w:sz w:val="24"/>
        </w:rPr>
      </w:pPr>
      <w:r>
        <w:rPr>
          <w:i/>
          <w:sz w:val="24"/>
        </w:rPr>
        <w:t>Комитет је препоручио Србији да обезбеди приступачност и доступност независних и делотворних механизама за надзор, транспарентног поступка за жалбу и развије програме за сузбијање насиља над и злостављања особа са инвалидитетом (препорука из параграфа 30 Закључних</w:t>
      </w:r>
      <w:r>
        <w:rPr>
          <w:i/>
          <w:spacing w:val="-2"/>
          <w:sz w:val="24"/>
        </w:rPr>
        <w:t xml:space="preserve"> </w:t>
      </w:r>
      <w:r>
        <w:rPr>
          <w:i/>
          <w:sz w:val="24"/>
        </w:rPr>
        <w:t>опсервација).</w:t>
      </w:r>
    </w:p>
    <w:p w:rsidR="009520FA" w:rsidRDefault="009520FA">
      <w:pPr>
        <w:pStyle w:val="BodyText"/>
        <w:rPr>
          <w:i/>
        </w:rPr>
      </w:pPr>
    </w:p>
    <w:p w:rsidR="009520FA" w:rsidRDefault="009520FA">
      <w:pPr>
        <w:pStyle w:val="BodyText"/>
        <w:ind w:left="1702" w:right="1136"/>
        <w:jc w:val="both"/>
      </w:pPr>
      <w:r>
        <w:t>Приликом анализе спровођења препорука везаних за члан 6 било је речи о одредбама Закона о спречавању насиља у породици.</w:t>
      </w:r>
    </w:p>
    <w:p w:rsidR="009520FA" w:rsidRDefault="009520FA">
      <w:pPr>
        <w:pStyle w:val="BodyText"/>
      </w:pPr>
    </w:p>
    <w:p w:rsidR="009520FA" w:rsidRDefault="009520FA">
      <w:pPr>
        <w:pStyle w:val="BodyText"/>
        <w:ind w:left="1702" w:right="1130"/>
        <w:jc w:val="both"/>
      </w:pPr>
      <w:r>
        <w:t>Приликом анализе спровођења препорука везаних за члан 15 било је речи о мандату Канцеларије Заштитника грађана као Националног механизма за превенцију тортуре сходно препорукама независних тела за људска права Уједињених нација.</w:t>
      </w:r>
    </w:p>
    <w:p w:rsidR="009520FA" w:rsidRDefault="009520FA">
      <w:pPr>
        <w:pStyle w:val="BodyText"/>
        <w:spacing w:before="1"/>
      </w:pPr>
    </w:p>
    <w:p w:rsidR="009520FA" w:rsidRDefault="009520FA">
      <w:pPr>
        <w:pStyle w:val="BodyText"/>
        <w:ind w:left="1702" w:right="1127"/>
        <w:jc w:val="both"/>
      </w:pPr>
      <w:r>
        <w:t xml:space="preserve">Министарство за рад, запошљавање, борачка и социјална питања у одговору на  упитник НООИС-а наводи да постоји ''Посебан протокол о заштити деце у установама социјалне заштите од злостављања и занемаривања'' на чију примену су обавезане све установе социјалне заштите који јасно дефинише поступање. Правилником о забрањеним поступањима запослених у социјалној заштити </w:t>
      </w:r>
      <w:r>
        <w:rPr>
          <w:i/>
        </w:rPr>
        <w:t xml:space="preserve">(„Сл. гласник РС“, бр. 8/2012 од 3.2.2012. године) </w:t>
      </w:r>
      <w:r>
        <w:t xml:space="preserve">прописано је: </w:t>
      </w:r>
      <w:r>
        <w:rPr>
          <w:spacing w:val="-4"/>
        </w:rPr>
        <w:t xml:space="preserve">«У </w:t>
      </w:r>
      <w:r>
        <w:t>установи социјалне заштите, односно код пружаоца услуга социјалне заштите запосленом је забрањен сваки облик насиља над корисником, физичко, емоционално и сексуално злостављање, искориштавање корисника, злоупотреба поверења или моћи коју ужива у односу на корисника, занемаривање корисника и друга поступања која нарушавају здравље, достојанство и развој корисника, прописана правилником». Наведени документ посебно истиче посебан положај детета као корисника услуга и потребу његове заштите у процесу коришћења услуга. Обавеза пријављивања је посебно дефинисана, као и провера безбедности осталих корисника, уколико се насиље деси у домовима за смештај корисника или других пружалаца</w:t>
      </w:r>
      <w:r>
        <w:rPr>
          <w:spacing w:val="2"/>
        </w:rPr>
        <w:t xml:space="preserve"> </w:t>
      </w:r>
      <w:r>
        <w:t>услуга.</w:t>
      </w:r>
    </w:p>
    <w:p w:rsidR="009520FA" w:rsidRDefault="009520FA">
      <w:pPr>
        <w:pStyle w:val="BodyText"/>
        <w:spacing w:before="1"/>
        <w:rPr>
          <w:sz w:val="22"/>
        </w:rPr>
      </w:pPr>
      <w:r>
        <w:rPr>
          <w:noProof/>
        </w:rPr>
        <w:pict>
          <v:shape id="_x0000_s1039" type="#_x0000_t202" style="position:absolute;margin-left:83.65pt;margin-top:13.9pt;width:456.55pt;height:234.65pt;z-index:-251660288;mso-wrap-distance-left:0;mso-wrap-distance-right:0;mso-position-horizontal-relative:page" fillcolor="#fcfcfc" stroked="f">
            <v:textbox inset="0,0,0,0">
              <w:txbxContent>
                <w:p w:rsidR="009520FA" w:rsidRDefault="009520FA">
                  <w:pPr>
                    <w:pStyle w:val="BodyText"/>
                    <w:ind w:left="28" w:right="24"/>
                    <w:jc w:val="both"/>
                  </w:pPr>
                  <w:r>
                    <w:t>У свом одговору на упитник НООИС-а, Министарство просвете, науке и технолошког развоја подсећа да је чланом 111. Закона о основама система образовања и васпитања прописана забрана насиља, злостављања и занемаривања.</w:t>
                  </w:r>
                </w:p>
                <w:p w:rsidR="009520FA" w:rsidRDefault="009520FA">
                  <w:pPr>
                    <w:pStyle w:val="BodyText"/>
                    <w:spacing w:before="10"/>
                    <w:rPr>
                      <w:sz w:val="23"/>
                    </w:rPr>
                  </w:pPr>
                </w:p>
                <w:p w:rsidR="009520FA" w:rsidRDefault="009520FA">
                  <w:pPr>
                    <w:pStyle w:val="BodyText"/>
                    <w:ind w:left="28" w:right="21"/>
                    <w:jc w:val="both"/>
                  </w:pPr>
                  <w:r>
                    <w:t>Правилником о протоколу поступања у установи у одговору на насиље, злостављање и занемаривање успостављене су јасне процедуре заштите свих ученика од насиља. Приликом процене нивоа насиља, а на основу које се предузимају васпитне и васпитно- дисциплинске мере, појачан васпитни рад са ученицима и израда плана заштите, у обзир се узимају карактеристике ученика, процена ризика, могућих последица и</w:t>
                  </w:r>
                  <w:r>
                    <w:rPr>
                      <w:spacing w:val="-28"/>
                    </w:rPr>
                    <w:t xml:space="preserve"> </w:t>
                  </w:r>
                  <w:r>
                    <w:t>друго.</w:t>
                  </w:r>
                </w:p>
                <w:p w:rsidR="009520FA" w:rsidRDefault="009520FA">
                  <w:pPr>
                    <w:pStyle w:val="BodyText"/>
                    <w:spacing w:before="1"/>
                  </w:pPr>
                </w:p>
                <w:p w:rsidR="009520FA" w:rsidRDefault="009520FA">
                  <w:pPr>
                    <w:pStyle w:val="BodyText"/>
                    <w:ind w:left="28" w:right="31"/>
                    <w:jc w:val="both"/>
                  </w:pPr>
                  <w:r>
                    <w:t>Правилником о ближим критеријумима за препознавање облика дискриминације од стране запосленог, детета, ученика или трећег лица у установи образовања и васпитања успостављени су посебни случајеви дискриминације, а који обухватају и дискриминаторно понашање према ученицима са инвалидитетом.</w:t>
                  </w:r>
                </w:p>
              </w:txbxContent>
            </v:textbox>
            <w10:wrap type="topAndBottom" anchorx="page"/>
          </v:shape>
        </w:pict>
      </w:r>
    </w:p>
    <w:p w:rsidR="009520FA" w:rsidRDefault="009520FA">
      <w:pPr>
        <w:sectPr w:rsidR="009520FA">
          <w:pgSz w:w="11910" w:h="16840"/>
          <w:pgMar w:top="1320" w:right="0" w:bottom="1520" w:left="0" w:header="0" w:footer="1254" w:gutter="0"/>
          <w:cols w:space="720"/>
        </w:sectPr>
      </w:pPr>
    </w:p>
    <w:p w:rsidR="009520FA" w:rsidRDefault="009520FA">
      <w:pPr>
        <w:pStyle w:val="BodyText"/>
        <w:ind w:left="1673"/>
        <w:rPr>
          <w:sz w:val="20"/>
        </w:rPr>
      </w:pPr>
      <w:r>
        <w:rPr>
          <w:noProof/>
        </w:rPr>
      </w:r>
      <w:r w:rsidRPr="00646233">
        <w:rPr>
          <w:sz w:val="20"/>
        </w:rPr>
        <w:pict>
          <v:shape id="_x0000_s1040" type="#_x0000_t202" style="width:456.55pt;height:110.45pt;mso-position-horizontal-relative:char;mso-position-vertical-relative:line" fillcolor="#fcfcfc" stroked="f">
            <v:textbox inset="0,0,0,0">
              <w:txbxContent>
                <w:p w:rsidR="009520FA" w:rsidRDefault="009520FA">
                  <w:pPr>
                    <w:pStyle w:val="BodyText"/>
                    <w:ind w:left="28" w:right="36"/>
                    <w:jc w:val="both"/>
                  </w:pPr>
                  <w:r>
                    <w:t>Инсистира се на укључивању свих ученика и њихових родитеља, односно законских заступника као и на сарадњи Тима за заштиту од дискриминације, насиља, злостављања и занемаривања и Тима за инклузивно образовање.</w:t>
                  </w:r>
                </w:p>
                <w:p w:rsidR="009520FA" w:rsidRDefault="009520FA">
                  <w:pPr>
                    <w:pStyle w:val="BodyText"/>
                    <w:spacing w:before="11"/>
                    <w:rPr>
                      <w:sz w:val="23"/>
                    </w:rPr>
                  </w:pPr>
                </w:p>
                <w:p w:rsidR="009520FA" w:rsidRDefault="009520FA">
                  <w:pPr>
                    <w:pStyle w:val="BodyText"/>
                    <w:ind w:left="28" w:right="30"/>
                    <w:jc w:val="both"/>
                  </w:pPr>
                  <w:r>
                    <w:t>Министарство просвете, науке и технолошког развоја инсистира на поштовању успостављених процедура у области заштите од насиља и дискриминације свих ученика. Школе су у обавези да креирају годишњи програм заштите од насиља, а који креирају у зависности од специфичности своје средине и потреба ученика.</w:t>
                  </w:r>
                </w:p>
              </w:txbxContent>
            </v:textbox>
            <w10:anchorlock/>
          </v:shape>
        </w:pict>
      </w:r>
    </w:p>
    <w:p w:rsidR="009520FA" w:rsidRDefault="009520FA">
      <w:pPr>
        <w:pStyle w:val="BodyText"/>
        <w:spacing w:before="6"/>
        <w:rPr>
          <w:sz w:val="13"/>
        </w:rPr>
      </w:pPr>
    </w:p>
    <w:p w:rsidR="009520FA" w:rsidRDefault="009520FA">
      <w:pPr>
        <w:pStyle w:val="BodyText"/>
        <w:spacing w:before="90"/>
        <w:ind w:left="1702" w:right="1130"/>
        <w:jc w:val="both"/>
      </w:pPr>
      <w:r>
        <w:t>У одговору на упитник НООИС-а канцеларија Заштитника грађана наводи да Заштитник грађана поступа по притужбама грађана, као и по сопственој иницијативи када дође до сазнања да има индиција да је нека особа са инвалидитетом преживела насиље, а да сам догађај има везе са органима/установама које Заштитник грађана може да контролише. У периоду од 2016. године закључно са 16. 07. 2018. године, Заштитник грађана имао је једну притужбу у вези са насиљем над особом са инвалидитетом, у којој није било могућности за поступање због ненадлежности овог органа. У другом случају из 2018. године, поступак је у</w:t>
      </w:r>
      <w:r>
        <w:rPr>
          <w:spacing w:val="-10"/>
        </w:rPr>
        <w:t xml:space="preserve"> </w:t>
      </w:r>
      <w:r>
        <w:t>току.</w:t>
      </w:r>
    </w:p>
    <w:p w:rsidR="009520FA" w:rsidRDefault="009520FA">
      <w:pPr>
        <w:pStyle w:val="BodyText"/>
        <w:spacing w:before="1"/>
      </w:pPr>
    </w:p>
    <w:p w:rsidR="009520FA" w:rsidRDefault="009520FA">
      <w:pPr>
        <w:pStyle w:val="BodyText"/>
        <w:ind w:left="1702" w:right="1132"/>
        <w:jc w:val="both"/>
      </w:pPr>
      <w:r>
        <w:t>У одговору на упитник НООИС-а Повереник за заштиту равноправности наводи да Повереник није поступао по предметима који се односе на спречавање насиља над особама са инвалидитетом имајући у виду законом утврђен делокруг надлежности.</w:t>
      </w:r>
    </w:p>
    <w:p w:rsidR="009520FA" w:rsidRDefault="009520FA">
      <w:pPr>
        <w:pStyle w:val="BodyText"/>
      </w:pPr>
    </w:p>
    <w:p w:rsidR="009520FA" w:rsidRDefault="009520FA">
      <w:pPr>
        <w:pStyle w:val="Heading3"/>
        <w:ind w:right="1124"/>
      </w:pPr>
      <w:r>
        <w:t>Имајући у виду наведене податке, може се закључити да су надлежни органи предузели низ мера на спровођењу препорука из параграфа 30 Закључних опсервација Комитета за права особа са инвалидитетом Републици Србији, али је неопходно наставити, па чак и интензивирати рад на сузбијању насиља над и злостављања особа са инвалидитетом. Канцеларија Заштитника грађана овлашћена је да делује као Национални механизам за превенцију тортуре сходно препорукама независних тела за људска права Уједињених нација. Неопходно је јачање капацитета свих органа надлежних за сузбијање насиља над и злостављања особа са инвалидитетом, као и повећање улагања у програме превенције</w:t>
      </w:r>
      <w:r>
        <w:rPr>
          <w:spacing w:val="-3"/>
        </w:rPr>
        <w:t xml:space="preserve"> </w:t>
      </w:r>
      <w:r>
        <w:t>насиља.</w:t>
      </w:r>
    </w:p>
    <w:p w:rsidR="009520FA" w:rsidRDefault="009520FA">
      <w:pPr>
        <w:pStyle w:val="BodyText"/>
        <w:rPr>
          <w:b/>
          <w:sz w:val="26"/>
        </w:rPr>
      </w:pPr>
    </w:p>
    <w:p w:rsidR="009520FA" w:rsidRDefault="009520FA">
      <w:pPr>
        <w:pStyle w:val="BodyText"/>
        <w:spacing w:before="1"/>
        <w:rPr>
          <w:b/>
          <w:sz w:val="22"/>
        </w:rPr>
      </w:pPr>
    </w:p>
    <w:p w:rsidR="009520FA" w:rsidRDefault="009520FA">
      <w:pPr>
        <w:pStyle w:val="ListParagraph"/>
        <w:numPr>
          <w:ilvl w:val="0"/>
          <w:numId w:val="11"/>
        </w:numPr>
        <w:tabs>
          <w:tab w:val="left" w:pos="2134"/>
        </w:tabs>
        <w:ind w:right="1131" w:firstLine="0"/>
        <w:rPr>
          <w:i/>
          <w:sz w:val="24"/>
        </w:rPr>
      </w:pPr>
      <w:r>
        <w:rPr>
          <w:i/>
          <w:sz w:val="24"/>
        </w:rPr>
        <w:t>Комитет је такође препоручио Србији да заштити децу и одрасле особе са инвалидитетом у институцијама од насиља и злостављања (препорука из параграфа 32 Закључних</w:t>
      </w:r>
      <w:r>
        <w:rPr>
          <w:i/>
          <w:spacing w:val="-3"/>
          <w:sz w:val="24"/>
        </w:rPr>
        <w:t xml:space="preserve"> </w:t>
      </w:r>
      <w:r>
        <w:rPr>
          <w:i/>
          <w:sz w:val="24"/>
        </w:rPr>
        <w:t>опсервација).</w:t>
      </w:r>
    </w:p>
    <w:p w:rsidR="009520FA" w:rsidRDefault="009520FA">
      <w:pPr>
        <w:pStyle w:val="BodyText"/>
        <w:rPr>
          <w:i/>
        </w:rPr>
      </w:pPr>
    </w:p>
    <w:p w:rsidR="009520FA" w:rsidRDefault="009520FA">
      <w:pPr>
        <w:pStyle w:val="BodyText"/>
        <w:ind w:left="1702" w:right="1126"/>
        <w:jc w:val="both"/>
      </w:pPr>
      <w:r>
        <w:t>Стратегија за заштиту деце од насиље која је истекла 2015. године, иако је препознала децу са сметњама у развоју као посебно осетљиву групу у односу на насиље, није предвиђала никакве посебне мере за њихову заштиту.</w:t>
      </w:r>
    </w:p>
    <w:p w:rsidR="009520FA" w:rsidRDefault="009520FA">
      <w:pPr>
        <w:pStyle w:val="BodyText"/>
        <w:spacing w:before="5"/>
      </w:pPr>
    </w:p>
    <w:p w:rsidR="009520FA" w:rsidRDefault="009520FA">
      <w:pPr>
        <w:pStyle w:val="BodyText"/>
        <w:spacing w:line="235" w:lineRule="auto"/>
        <w:ind w:left="1702" w:right="1126"/>
        <w:jc w:val="both"/>
        <w:rPr>
          <w:sz w:val="16"/>
        </w:rPr>
      </w:pPr>
      <w:r>
        <w:t>Такође ни Општи протокол за заштиту деце од злостављања и занемеривања (89), као ни секторски инструменти, нису обезбедили нити предвидели посебне мере за превенцију, смањење ризика и реаговање у поступцима заштите и опоравка када су у питању деца са сметњама у развоју и инвалидитетом.</w:t>
      </w:r>
      <w:r>
        <w:rPr>
          <w:spacing w:val="-13"/>
        </w:rPr>
        <w:t xml:space="preserve"> </w:t>
      </w:r>
      <w:r>
        <w:rPr>
          <w:position w:val="9"/>
          <w:sz w:val="16"/>
        </w:rPr>
        <w:t>9</w:t>
      </w:r>
    </w:p>
    <w:p w:rsidR="009520FA" w:rsidRDefault="009520FA">
      <w:pPr>
        <w:pStyle w:val="BodyText"/>
        <w:rPr>
          <w:sz w:val="20"/>
        </w:rPr>
      </w:pPr>
    </w:p>
    <w:p w:rsidR="009520FA" w:rsidRDefault="009520FA">
      <w:pPr>
        <w:pStyle w:val="BodyText"/>
        <w:rPr>
          <w:sz w:val="20"/>
        </w:rPr>
      </w:pPr>
    </w:p>
    <w:p w:rsidR="009520FA" w:rsidRDefault="009520FA">
      <w:pPr>
        <w:pStyle w:val="BodyText"/>
        <w:spacing w:before="1"/>
        <w:rPr>
          <w:sz w:val="29"/>
        </w:rPr>
      </w:pPr>
      <w:r>
        <w:rPr>
          <w:noProof/>
        </w:rPr>
        <w:pict>
          <v:line id="_x0000_s1041" style="position:absolute;z-index:-251659264;mso-wrap-distance-left:0;mso-wrap-distance-right:0;mso-position-horizontal-relative:page" from="85.1pt,19pt" to="229.1pt,19pt" strokeweight=".6pt">
            <w10:wrap type="topAndBottom" anchorx="page"/>
          </v:line>
        </w:pict>
      </w:r>
    </w:p>
    <w:p w:rsidR="009520FA" w:rsidRDefault="009520FA">
      <w:pPr>
        <w:spacing w:before="74"/>
        <w:ind w:left="1702"/>
        <w:rPr>
          <w:rFonts w:ascii="Arial" w:hAnsi="Arial"/>
          <w:sz w:val="20"/>
        </w:rPr>
      </w:pPr>
      <w:r>
        <w:rPr>
          <w:rFonts w:ascii="Arial" w:hAnsi="Arial"/>
          <w:position w:val="7"/>
          <w:sz w:val="13"/>
        </w:rPr>
        <w:t xml:space="preserve">9 </w:t>
      </w:r>
      <w:r>
        <w:rPr>
          <w:rFonts w:ascii="Arial" w:hAnsi="Arial"/>
          <w:sz w:val="20"/>
        </w:rPr>
        <w:t>Ситуациона анализе положаја деце са инвалидитетом у Србији, стр. 84</w:t>
      </w:r>
    </w:p>
    <w:p w:rsidR="009520FA" w:rsidRDefault="009520FA">
      <w:pPr>
        <w:rPr>
          <w:rFonts w:ascii="Arial" w:hAnsi="Arial"/>
          <w:sz w:val="20"/>
        </w:rPr>
        <w:sectPr w:rsidR="009520FA">
          <w:pgSz w:w="11910" w:h="16840"/>
          <w:pgMar w:top="1400" w:right="0" w:bottom="1440" w:left="0" w:header="0" w:footer="1254" w:gutter="0"/>
          <w:cols w:space="720"/>
        </w:sectPr>
      </w:pPr>
    </w:p>
    <w:p w:rsidR="009520FA" w:rsidRDefault="009520FA">
      <w:pPr>
        <w:pStyle w:val="BodyText"/>
        <w:spacing w:before="76"/>
        <w:ind w:left="1702" w:right="1124"/>
        <w:jc w:val="both"/>
      </w:pPr>
      <w:r>
        <w:t>У оквиру истраживања о насиљу у школама у Србији које је рађено у 237 основних школа, било је и седам специјалних школа. Када је у питању насиље у школи, укљученост деце из специјалних школа у насилну интеракцију већа је него код деце у редовним школама и то подједнако када је реч о изложености физичком насиљу  (жртве) и насилном понашању према другој</w:t>
      </w:r>
      <w:r>
        <w:rPr>
          <w:spacing w:val="-6"/>
        </w:rPr>
        <w:t xml:space="preserve"> </w:t>
      </w:r>
      <w:r>
        <w:t>деци.</w:t>
      </w:r>
    </w:p>
    <w:p w:rsidR="009520FA" w:rsidRDefault="009520FA">
      <w:pPr>
        <w:pStyle w:val="BodyText"/>
        <w:spacing w:before="8" w:line="232" w:lineRule="auto"/>
        <w:ind w:left="1702" w:right="1129"/>
        <w:jc w:val="both"/>
        <w:rPr>
          <w:sz w:val="16"/>
        </w:rPr>
      </w:pPr>
      <w:r>
        <w:t xml:space="preserve">Док трећина испитаних ученика из редовних школа извештава да се ученици из других школа према њима понашају насилно, чак половина испитаних ученика специјалних школа извештава да су имали такво искуство. </w:t>
      </w:r>
      <w:r>
        <w:rPr>
          <w:position w:val="9"/>
          <w:sz w:val="16"/>
        </w:rPr>
        <w:t>10</w:t>
      </w:r>
    </w:p>
    <w:p w:rsidR="009520FA" w:rsidRDefault="009520FA">
      <w:pPr>
        <w:pStyle w:val="BodyText"/>
        <w:spacing w:before="9"/>
      </w:pPr>
    </w:p>
    <w:p w:rsidR="009520FA" w:rsidRDefault="009520FA">
      <w:pPr>
        <w:pStyle w:val="BodyText"/>
        <w:spacing w:line="232" w:lineRule="auto"/>
        <w:ind w:left="1702" w:right="1126"/>
        <w:jc w:val="both"/>
        <w:rPr>
          <w:sz w:val="16"/>
        </w:rPr>
      </w:pPr>
      <w:r>
        <w:t xml:space="preserve">Ученици из специјалних школа мање су се жалили на насиље одраслих у поређењу са ученицима из тзв. редовних школа - 5,4% наспрам 9,4% на млађем узрасту и 21,5% у поређењу са 33,6% на старијем узрасту. </w:t>
      </w:r>
      <w:r>
        <w:rPr>
          <w:position w:val="9"/>
          <w:sz w:val="16"/>
        </w:rPr>
        <w:t>11</w:t>
      </w:r>
    </w:p>
    <w:p w:rsidR="009520FA" w:rsidRDefault="009520FA">
      <w:pPr>
        <w:pStyle w:val="BodyText"/>
        <w:rPr>
          <w:sz w:val="26"/>
        </w:rPr>
      </w:pPr>
    </w:p>
    <w:p w:rsidR="009520FA" w:rsidRDefault="009520FA">
      <w:pPr>
        <w:pStyle w:val="BodyText"/>
        <w:spacing w:line="237" w:lineRule="auto"/>
        <w:ind w:left="1702" w:right="1124"/>
        <w:jc w:val="both"/>
        <w:rPr>
          <w:sz w:val="16"/>
        </w:rPr>
      </w:pPr>
      <w:r>
        <w:t>Са друге стране, ставови запослених у специјалним школама не разликују се битно од ставова запослених у редовним школама. Око две трећине сматра да је проблем насиља већи него раније, те да се проблеми са насиљем јављају повремено. Слична је ситуација и када је у питању изјашњавање о појединачним облицима насиља, односно, забринутост запослених у специјалним школама слична је забринутости запослених у редовним школама. Треба указати на то да неки облици насиља знатно више забрињавају запослене у специјалним школама – сексуално узнемиравање уочило је као проблем 48% запослених у специјалним школама наспрам 26% у редовним школама.</w:t>
      </w:r>
      <w:r>
        <w:rPr>
          <w:position w:val="9"/>
          <w:sz w:val="16"/>
        </w:rPr>
        <w:t>12</w:t>
      </w:r>
    </w:p>
    <w:p w:rsidR="009520FA" w:rsidRDefault="009520FA">
      <w:pPr>
        <w:pStyle w:val="BodyText"/>
        <w:spacing w:before="7"/>
      </w:pPr>
    </w:p>
    <w:p w:rsidR="009520FA" w:rsidRDefault="009520FA">
      <w:pPr>
        <w:pStyle w:val="BodyText"/>
        <w:spacing w:line="237" w:lineRule="auto"/>
        <w:ind w:left="1702" w:right="1124"/>
        <w:jc w:val="both"/>
        <w:rPr>
          <w:sz w:val="16"/>
        </w:rPr>
      </w:pPr>
      <w:r>
        <w:t>Слични налази добијени су и у оквиру истраживања са родитељима које је спроведено  у оквиру ситуационе анализе о положају деце са инвалидитетом у Србији (коју је радио НООИС током 2017. године). Четвртина родитеља (24,6%) сумња да је њихово дете било изложено насиљу, при чему је 14,8% деце било изложено насиљу у току последњих годину дана, а 6% вишеструком насиљу (32). У случају када су родитељи сумњали на насиље, 2,2% родитеља је обавестило полицију, 13,3% центре за социјални рад, а 60% запослене у школи, док је 20% родитеља заокружило одговор „друго“. Међу родитељима који су сумњали у насиље над дететом, 95,6% родитеља је предузело неке мере.</w:t>
      </w:r>
      <w:r>
        <w:rPr>
          <w:spacing w:val="2"/>
        </w:rPr>
        <w:t xml:space="preserve"> </w:t>
      </w:r>
      <w:r>
        <w:rPr>
          <w:position w:val="9"/>
          <w:sz w:val="16"/>
        </w:rPr>
        <w:t>13</w:t>
      </w:r>
    </w:p>
    <w:p w:rsidR="009520FA" w:rsidRDefault="009520FA">
      <w:pPr>
        <w:pStyle w:val="BodyText"/>
        <w:spacing w:before="12" w:line="235" w:lineRule="auto"/>
        <w:ind w:left="1702" w:right="1126"/>
        <w:jc w:val="both"/>
        <w:rPr>
          <w:sz w:val="16"/>
        </w:rPr>
      </w:pPr>
      <w:r>
        <w:t xml:space="preserve">Према извештају родитеља, последице је трпела тек четвртина особа која је починила насиље над децом са сметњама у развоју. У највећем броју случајева насиља, родитељи сматрају да деци није била потребна подршка у смислу рехабилитације (64,4%). Ипак, у случају да сматрају да им је подршка била потребна, она углавном није пружена. </w:t>
      </w:r>
      <w:r>
        <w:rPr>
          <w:position w:val="9"/>
          <w:sz w:val="16"/>
        </w:rPr>
        <w:t>14</w:t>
      </w:r>
    </w:p>
    <w:p w:rsidR="009520FA" w:rsidRDefault="009520FA">
      <w:pPr>
        <w:pStyle w:val="BodyText"/>
        <w:spacing w:before="2"/>
      </w:pPr>
    </w:p>
    <w:p w:rsidR="009520FA" w:rsidRDefault="009520FA">
      <w:pPr>
        <w:pStyle w:val="BodyText"/>
        <w:spacing w:before="1"/>
        <w:ind w:left="1702" w:right="1128"/>
        <w:jc w:val="both"/>
      </w:pPr>
      <w:r>
        <w:t>И сви подаци разматрани у оквиру анализе спровођења препорука из параграфа 30 Закључних опсервација Комитета за права особа са инвалидитетом Републици Србији релевантни су и за спровођење препорука из параграфа 32.</w:t>
      </w:r>
    </w:p>
    <w:p w:rsidR="009520FA" w:rsidRDefault="009520FA">
      <w:pPr>
        <w:pStyle w:val="BodyText"/>
      </w:pPr>
    </w:p>
    <w:p w:rsidR="009520FA" w:rsidRDefault="009520FA">
      <w:pPr>
        <w:pStyle w:val="Heading3"/>
        <w:ind w:right="1129"/>
      </w:pPr>
      <w:r>
        <w:t>Имајући у виду наведене податке, може се закључити да су надлежни органи предузели одређене мере на спровођењу препорука из параграфа 32 Закључних опсервација Комитета, али је неопходно наставити па чак и интензивирати рад на сузбијању насиља над и злостављања особа са инвалидитетом.</w:t>
      </w:r>
    </w:p>
    <w:p w:rsidR="009520FA" w:rsidRDefault="009520FA">
      <w:pPr>
        <w:pStyle w:val="BodyText"/>
        <w:rPr>
          <w:b/>
          <w:sz w:val="20"/>
        </w:rPr>
      </w:pPr>
    </w:p>
    <w:p w:rsidR="009520FA" w:rsidRDefault="009520FA">
      <w:pPr>
        <w:pStyle w:val="BodyText"/>
        <w:spacing w:before="6"/>
        <w:rPr>
          <w:b/>
          <w:sz w:val="10"/>
        </w:rPr>
      </w:pPr>
      <w:r>
        <w:rPr>
          <w:noProof/>
        </w:rPr>
        <w:pict>
          <v:line id="_x0000_s1042" style="position:absolute;z-index:-251658240;mso-wrap-distance-left:0;mso-wrap-distance-right:0;mso-position-horizontal-relative:page" from="85.1pt,8.3pt" to="229.1pt,8.3pt" strokeweight=".21169mm">
            <w10:wrap type="topAndBottom" anchorx="page"/>
          </v:line>
        </w:pict>
      </w:r>
    </w:p>
    <w:p w:rsidR="009520FA" w:rsidRDefault="009520FA">
      <w:pPr>
        <w:spacing w:before="74"/>
        <w:ind w:left="1702"/>
        <w:rPr>
          <w:rFonts w:ascii="Arial" w:hAnsi="Arial"/>
          <w:sz w:val="20"/>
        </w:rPr>
      </w:pPr>
      <w:r>
        <w:rPr>
          <w:rFonts w:ascii="Arial" w:hAnsi="Arial"/>
          <w:position w:val="7"/>
          <w:sz w:val="13"/>
        </w:rPr>
        <w:t xml:space="preserve">10 </w:t>
      </w:r>
      <w:r>
        <w:rPr>
          <w:rFonts w:ascii="Arial" w:hAnsi="Arial"/>
          <w:sz w:val="20"/>
        </w:rPr>
        <w:t>Оп. Цит, стр. 85.</w:t>
      </w:r>
    </w:p>
    <w:p w:rsidR="009520FA" w:rsidRDefault="009520FA">
      <w:pPr>
        <w:spacing w:before="10"/>
        <w:ind w:left="1702"/>
        <w:rPr>
          <w:rFonts w:ascii="Arial" w:hAnsi="Arial"/>
          <w:sz w:val="20"/>
        </w:rPr>
      </w:pPr>
      <w:r>
        <w:rPr>
          <w:rFonts w:ascii="Arial" w:hAnsi="Arial"/>
          <w:w w:val="95"/>
          <w:position w:val="7"/>
          <w:sz w:val="13"/>
        </w:rPr>
        <w:t>11</w:t>
      </w:r>
      <w:r>
        <w:rPr>
          <w:rFonts w:ascii="Arial" w:hAnsi="Arial"/>
          <w:spacing w:val="-12"/>
          <w:w w:val="95"/>
          <w:position w:val="7"/>
          <w:sz w:val="13"/>
        </w:rPr>
        <w:t xml:space="preserve"> </w:t>
      </w:r>
      <w:r>
        <w:rPr>
          <w:rFonts w:ascii="Arial" w:hAnsi="Arial"/>
          <w:w w:val="95"/>
          <w:sz w:val="20"/>
        </w:rPr>
        <w:t>Ибид.</w:t>
      </w:r>
    </w:p>
    <w:p w:rsidR="009520FA" w:rsidRDefault="009520FA">
      <w:pPr>
        <w:spacing w:before="9"/>
        <w:ind w:left="1702"/>
        <w:rPr>
          <w:rFonts w:ascii="Arial" w:hAnsi="Arial"/>
          <w:sz w:val="20"/>
        </w:rPr>
      </w:pPr>
      <w:r>
        <w:rPr>
          <w:rFonts w:ascii="Arial" w:hAnsi="Arial"/>
          <w:w w:val="95"/>
          <w:position w:val="7"/>
          <w:sz w:val="13"/>
        </w:rPr>
        <w:t>12</w:t>
      </w:r>
      <w:r>
        <w:rPr>
          <w:rFonts w:ascii="Arial" w:hAnsi="Arial"/>
          <w:spacing w:val="-12"/>
          <w:w w:val="95"/>
          <w:position w:val="7"/>
          <w:sz w:val="13"/>
        </w:rPr>
        <w:t xml:space="preserve"> </w:t>
      </w:r>
      <w:r>
        <w:rPr>
          <w:rFonts w:ascii="Arial" w:hAnsi="Arial"/>
          <w:w w:val="95"/>
          <w:sz w:val="20"/>
        </w:rPr>
        <w:t>Ибид.</w:t>
      </w:r>
    </w:p>
    <w:p w:rsidR="009520FA" w:rsidRDefault="009520FA">
      <w:pPr>
        <w:spacing w:before="10"/>
        <w:ind w:left="1702"/>
        <w:rPr>
          <w:rFonts w:ascii="Arial" w:hAnsi="Arial"/>
          <w:sz w:val="20"/>
        </w:rPr>
      </w:pPr>
      <w:r>
        <w:rPr>
          <w:rFonts w:ascii="Arial" w:hAnsi="Arial"/>
          <w:w w:val="95"/>
          <w:position w:val="7"/>
          <w:sz w:val="13"/>
        </w:rPr>
        <w:t>13</w:t>
      </w:r>
      <w:r>
        <w:rPr>
          <w:rFonts w:ascii="Arial" w:hAnsi="Arial"/>
          <w:spacing w:val="-12"/>
          <w:w w:val="95"/>
          <w:position w:val="7"/>
          <w:sz w:val="13"/>
        </w:rPr>
        <w:t xml:space="preserve"> </w:t>
      </w:r>
      <w:r>
        <w:rPr>
          <w:rFonts w:ascii="Arial" w:hAnsi="Arial"/>
          <w:w w:val="95"/>
          <w:sz w:val="20"/>
        </w:rPr>
        <w:t>Ибид.</w:t>
      </w:r>
    </w:p>
    <w:p w:rsidR="009520FA" w:rsidRDefault="009520FA">
      <w:pPr>
        <w:spacing w:before="10"/>
        <w:ind w:left="1702"/>
        <w:rPr>
          <w:rFonts w:ascii="Arial" w:hAnsi="Arial"/>
          <w:sz w:val="20"/>
        </w:rPr>
      </w:pPr>
      <w:r>
        <w:rPr>
          <w:rFonts w:ascii="Arial" w:hAnsi="Arial"/>
          <w:w w:val="95"/>
          <w:position w:val="7"/>
          <w:sz w:val="13"/>
        </w:rPr>
        <w:t>14</w:t>
      </w:r>
      <w:r>
        <w:rPr>
          <w:rFonts w:ascii="Arial" w:hAnsi="Arial"/>
          <w:spacing w:val="-12"/>
          <w:w w:val="95"/>
          <w:position w:val="7"/>
          <w:sz w:val="13"/>
        </w:rPr>
        <w:t xml:space="preserve"> </w:t>
      </w:r>
      <w:r>
        <w:rPr>
          <w:rFonts w:ascii="Arial" w:hAnsi="Arial"/>
          <w:w w:val="95"/>
          <w:sz w:val="20"/>
        </w:rPr>
        <w:t>Ибид.</w:t>
      </w:r>
    </w:p>
    <w:p w:rsidR="009520FA" w:rsidRDefault="009520FA">
      <w:pPr>
        <w:rPr>
          <w:rFonts w:ascii="Arial" w:hAnsi="Arial"/>
          <w:sz w:val="20"/>
        </w:rPr>
        <w:sectPr w:rsidR="009520FA">
          <w:pgSz w:w="11910" w:h="16840"/>
          <w:pgMar w:top="1320" w:right="0" w:bottom="1440" w:left="0" w:header="0" w:footer="1254" w:gutter="0"/>
          <w:cols w:space="720"/>
        </w:sectPr>
      </w:pPr>
    </w:p>
    <w:p w:rsidR="009520FA" w:rsidRDefault="009520FA">
      <w:pPr>
        <w:pStyle w:val="Heading1"/>
      </w:pPr>
      <w:bookmarkStart w:id="13" w:name="_bookmark13"/>
      <w:bookmarkEnd w:id="13"/>
      <w:r>
        <w:t>Заштита интегритета личности (члан 17)</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096"/>
        </w:tabs>
        <w:ind w:right="1130" w:firstLine="0"/>
        <w:rPr>
          <w:i/>
          <w:sz w:val="24"/>
        </w:rPr>
      </w:pPr>
      <w:r>
        <w:rPr>
          <w:i/>
          <w:sz w:val="24"/>
        </w:rPr>
        <w:t>Комитет је препоручио Србији да забрани могућност вршења медицинских мера без претходне сагласности особе са инвалидитетом (препорука из параграфа 34 Закључних</w:t>
      </w:r>
      <w:r>
        <w:rPr>
          <w:i/>
          <w:spacing w:val="-2"/>
          <w:sz w:val="24"/>
        </w:rPr>
        <w:t xml:space="preserve"> </w:t>
      </w:r>
      <w:r>
        <w:rPr>
          <w:i/>
          <w:sz w:val="24"/>
        </w:rPr>
        <w:t>опсервација).</w:t>
      </w:r>
    </w:p>
    <w:p w:rsidR="009520FA" w:rsidRDefault="009520FA">
      <w:pPr>
        <w:pStyle w:val="BodyText"/>
        <w:rPr>
          <w:i/>
        </w:rPr>
      </w:pPr>
    </w:p>
    <w:p w:rsidR="009520FA" w:rsidRDefault="009520FA">
      <w:pPr>
        <w:pStyle w:val="BodyText"/>
        <w:ind w:left="1702" w:right="1132"/>
        <w:jc w:val="both"/>
      </w:pPr>
      <w:r>
        <w:t>У пракси, међутим, Закон о правима пацијената омогућава вршење медицинских мера над пунолетним лицем лишеним пословне способности уз писану сагласност старатеља те особе.</w:t>
      </w:r>
    </w:p>
    <w:p w:rsidR="009520FA" w:rsidRDefault="009520FA">
      <w:pPr>
        <w:pStyle w:val="BodyText"/>
      </w:pPr>
    </w:p>
    <w:p w:rsidR="009520FA" w:rsidRDefault="009520FA">
      <w:pPr>
        <w:pStyle w:val="BodyText"/>
        <w:ind w:left="1702" w:right="1129"/>
        <w:jc w:val="both"/>
      </w:pPr>
      <w:r>
        <w:t>Закон о заштити лица са менталним сметњама прописује да лице са менталним сметњама изузетно може бити подвргнуто медицинској мери без пристанка ако је:</w:t>
      </w:r>
    </w:p>
    <w:p w:rsidR="009520FA" w:rsidRDefault="009520FA">
      <w:pPr>
        <w:pStyle w:val="ListParagraph"/>
        <w:numPr>
          <w:ilvl w:val="0"/>
          <w:numId w:val="9"/>
        </w:numPr>
        <w:tabs>
          <w:tab w:val="left" w:pos="2854"/>
        </w:tabs>
        <w:ind w:right="2241" w:firstLine="0"/>
        <w:jc w:val="left"/>
        <w:rPr>
          <w:sz w:val="24"/>
        </w:rPr>
      </w:pPr>
      <w:r>
        <w:rPr>
          <w:sz w:val="24"/>
        </w:rPr>
        <w:t>лечење неопходно да би се спречило значајно погоршање његовог здравственог</w:t>
      </w:r>
      <w:r>
        <w:rPr>
          <w:spacing w:val="-1"/>
          <w:sz w:val="24"/>
        </w:rPr>
        <w:t xml:space="preserve"> </w:t>
      </w:r>
      <w:r>
        <w:rPr>
          <w:sz w:val="24"/>
        </w:rPr>
        <w:t>стања;</w:t>
      </w:r>
    </w:p>
    <w:p w:rsidR="009520FA" w:rsidRDefault="009520FA">
      <w:pPr>
        <w:pStyle w:val="ListParagraph"/>
        <w:numPr>
          <w:ilvl w:val="0"/>
          <w:numId w:val="9"/>
        </w:numPr>
        <w:tabs>
          <w:tab w:val="left" w:pos="2854"/>
        </w:tabs>
        <w:spacing w:before="1"/>
        <w:ind w:right="2032" w:firstLine="0"/>
        <w:jc w:val="left"/>
        <w:rPr>
          <w:sz w:val="24"/>
        </w:rPr>
      </w:pPr>
      <w:r>
        <w:rPr>
          <w:sz w:val="24"/>
        </w:rPr>
        <w:t>медицинска мера усмерена ка поновном успостављању способности доношења одлуке о пристанку на предложену медицинску</w:t>
      </w:r>
      <w:r>
        <w:rPr>
          <w:spacing w:val="-20"/>
          <w:sz w:val="24"/>
        </w:rPr>
        <w:t xml:space="preserve"> </w:t>
      </w:r>
      <w:r>
        <w:rPr>
          <w:sz w:val="24"/>
        </w:rPr>
        <w:t>меру;</w:t>
      </w:r>
    </w:p>
    <w:p w:rsidR="009520FA" w:rsidRDefault="009520FA">
      <w:pPr>
        <w:pStyle w:val="ListParagraph"/>
        <w:numPr>
          <w:ilvl w:val="0"/>
          <w:numId w:val="9"/>
        </w:numPr>
        <w:tabs>
          <w:tab w:val="left" w:pos="2854"/>
        </w:tabs>
        <w:ind w:right="1277" w:firstLine="0"/>
        <w:rPr>
          <w:sz w:val="24"/>
        </w:rPr>
      </w:pPr>
      <w:r>
        <w:rPr>
          <w:sz w:val="24"/>
        </w:rPr>
        <w:t>предузимање медицинске мере без пристанка лица са менталним сметњама неопходно да би се спречило угрожавање живота и безбедности тог лица или живота и безбедности других</w:t>
      </w:r>
      <w:r>
        <w:rPr>
          <w:spacing w:val="2"/>
          <w:sz w:val="24"/>
        </w:rPr>
        <w:t xml:space="preserve"> </w:t>
      </w:r>
      <w:r>
        <w:rPr>
          <w:sz w:val="24"/>
        </w:rPr>
        <w:t>лица.</w:t>
      </w:r>
    </w:p>
    <w:p w:rsidR="009520FA" w:rsidRDefault="009520FA">
      <w:pPr>
        <w:pStyle w:val="BodyText"/>
      </w:pPr>
    </w:p>
    <w:p w:rsidR="009520FA" w:rsidRDefault="009520FA">
      <w:pPr>
        <w:pStyle w:val="Heading3"/>
        <w:ind w:right="1134"/>
      </w:pPr>
      <w:r>
        <w:t>Имајући у виду наведене податке, може се закључити да препорука из параграфа 34 Закључних опсервација Комитета за права особа са инвалидитетом Републици Србији није спроведена. Неопходно је ставити ван снаге спорне одредбе Закона о правима пацијената и Закона о заштити лица са менталним сметњама.</w:t>
      </w:r>
    </w:p>
    <w:p w:rsidR="009520FA" w:rsidRDefault="009520FA">
      <w:pPr>
        <w:pStyle w:val="BodyText"/>
        <w:rPr>
          <w:b/>
          <w:sz w:val="26"/>
        </w:rPr>
      </w:pPr>
    </w:p>
    <w:p w:rsidR="009520FA" w:rsidRDefault="009520FA">
      <w:pPr>
        <w:pStyle w:val="BodyText"/>
        <w:spacing w:before="9"/>
        <w:rPr>
          <w:b/>
          <w:sz w:val="21"/>
        </w:rPr>
      </w:pPr>
    </w:p>
    <w:p w:rsidR="009520FA" w:rsidRDefault="009520FA">
      <w:pPr>
        <w:pStyle w:val="ListParagraph"/>
        <w:numPr>
          <w:ilvl w:val="0"/>
          <w:numId w:val="11"/>
        </w:numPr>
        <w:tabs>
          <w:tab w:val="left" w:pos="2113"/>
        </w:tabs>
        <w:spacing w:before="1"/>
        <w:ind w:right="1128" w:firstLine="0"/>
        <w:rPr>
          <w:i/>
          <w:sz w:val="24"/>
        </w:rPr>
      </w:pPr>
      <w:r>
        <w:rPr>
          <w:i/>
          <w:sz w:val="24"/>
        </w:rPr>
        <w:t>Комитет је истовремено препоручио Србији да истражи све случајеве када су интервенције вршене насилно без претходне сагласности особе са инвалидитетом, обезбеди заштиту тих особа и санкционише прекршиоце (препорука из параграфа 36 Закључних</w:t>
      </w:r>
      <w:r>
        <w:rPr>
          <w:i/>
          <w:spacing w:val="-2"/>
          <w:sz w:val="24"/>
        </w:rPr>
        <w:t xml:space="preserve"> </w:t>
      </w:r>
      <w:r>
        <w:rPr>
          <w:i/>
          <w:sz w:val="24"/>
        </w:rPr>
        <w:t>опсервација).</w:t>
      </w:r>
    </w:p>
    <w:p w:rsidR="009520FA" w:rsidRDefault="009520FA">
      <w:pPr>
        <w:pStyle w:val="BodyText"/>
        <w:rPr>
          <w:i/>
        </w:rPr>
      </w:pPr>
    </w:p>
    <w:p w:rsidR="009520FA" w:rsidRDefault="009520FA">
      <w:pPr>
        <w:pStyle w:val="BodyText"/>
        <w:ind w:left="1702" w:right="1130"/>
        <w:jc w:val="both"/>
      </w:pPr>
      <w:r>
        <w:t>Требало би приметити да у документацији јавно поднетој Комитету за права особа са инвалидитетом није било података о конкретним случајевима када су у Србији интервенције наводно вршене насилно без претходне сагласности особе са инвалидитетом.</w:t>
      </w:r>
    </w:p>
    <w:p w:rsidR="009520FA" w:rsidRDefault="009520FA">
      <w:pPr>
        <w:pStyle w:val="BodyText"/>
      </w:pPr>
    </w:p>
    <w:p w:rsidR="009520FA" w:rsidRDefault="009520FA">
      <w:pPr>
        <w:pStyle w:val="BodyText"/>
        <w:ind w:left="1702" w:right="1131"/>
        <w:jc w:val="both"/>
      </w:pPr>
      <w:r>
        <w:t>У одговору на упитник НООИС-а канцеларија Заштитника грађана наводи да Заштитник грађана није примио ни једну притужбу односно информацију о случају спровођења стерилизације и медицинских експеримената над особама са инвалидитетом под старатељством без информисаног</w:t>
      </w:r>
      <w:r>
        <w:rPr>
          <w:spacing w:val="-3"/>
        </w:rPr>
        <w:t xml:space="preserve"> </w:t>
      </w:r>
      <w:r>
        <w:t>пристанка.</w:t>
      </w:r>
    </w:p>
    <w:p w:rsidR="009520FA" w:rsidRDefault="009520FA">
      <w:pPr>
        <w:pStyle w:val="BodyText"/>
      </w:pPr>
    </w:p>
    <w:p w:rsidR="009520FA" w:rsidRDefault="009520FA">
      <w:pPr>
        <w:pStyle w:val="BodyText"/>
        <w:spacing w:before="1"/>
        <w:ind w:left="1702" w:right="1128"/>
        <w:jc w:val="both"/>
      </w:pPr>
      <w:r>
        <w:t>У одговору на упитник НООИС-а Повереник за заштиту равноправности наводи и то да Повереник није поступао по предметима који се односе на спречавање насиља над особама са инвалидитетом, спречавање стерилизације и медицинских експеримената над особама са инвалидитетом под старатељством без слободног и информисаног пристанка тих особа, имајући у виду законом утврђен делокруг надлежности Повереника.</w:t>
      </w:r>
    </w:p>
    <w:p w:rsidR="009520FA" w:rsidRDefault="009520FA">
      <w:pPr>
        <w:jc w:val="both"/>
        <w:sectPr w:rsidR="009520FA">
          <w:pgSz w:w="11910" w:h="16840"/>
          <w:pgMar w:top="1320" w:right="0" w:bottom="1520" w:left="0" w:header="0" w:footer="1254" w:gutter="0"/>
          <w:cols w:space="720"/>
        </w:sectPr>
      </w:pPr>
    </w:p>
    <w:p w:rsidR="009520FA" w:rsidRDefault="009520FA">
      <w:pPr>
        <w:pStyle w:val="Heading3"/>
        <w:spacing w:before="76"/>
        <w:ind w:right="1131"/>
      </w:pPr>
      <w:r>
        <w:t>Имајући у виду недостатак било каквих поузданих података о наводно насилно вршеним интервенцијама, није могуће дати објективну оцену евентуалног спровођења или неспровођења препорука из параграфа 36 Закључних опсервација Комитета за права особа са инвалидитетом Републици Србији.</w:t>
      </w:r>
    </w:p>
    <w:p w:rsidR="009520FA" w:rsidRDefault="009520FA">
      <w:pPr>
        <w:pStyle w:val="BodyText"/>
        <w:rPr>
          <w:b/>
          <w:sz w:val="26"/>
        </w:rPr>
      </w:pPr>
    </w:p>
    <w:p w:rsidR="009520FA" w:rsidRDefault="009520FA">
      <w:pPr>
        <w:pStyle w:val="BodyText"/>
        <w:spacing w:before="1"/>
        <w:rPr>
          <w:b/>
          <w:sz w:val="22"/>
        </w:rPr>
      </w:pPr>
    </w:p>
    <w:p w:rsidR="009520FA" w:rsidRDefault="009520FA">
      <w:pPr>
        <w:pStyle w:val="ListParagraph"/>
        <w:numPr>
          <w:ilvl w:val="0"/>
          <w:numId w:val="11"/>
        </w:numPr>
        <w:tabs>
          <w:tab w:val="left" w:pos="2209"/>
        </w:tabs>
        <w:ind w:right="1129" w:firstLine="0"/>
        <w:rPr>
          <w:i/>
          <w:sz w:val="24"/>
        </w:rPr>
      </w:pPr>
      <w:r>
        <w:rPr>
          <w:i/>
          <w:sz w:val="24"/>
        </w:rPr>
        <w:t>Комитет је препоручио Србији да предузме мере како би особама са инвалидитетом осигурао обавештеност и омогућио им слободно изражавање  воље пре интервенције, без обзира на њихову пословну способност (препорука из параграфа 38 Закључних</w:t>
      </w:r>
      <w:r>
        <w:rPr>
          <w:i/>
          <w:spacing w:val="-3"/>
          <w:sz w:val="24"/>
        </w:rPr>
        <w:t xml:space="preserve"> </w:t>
      </w:r>
      <w:r>
        <w:rPr>
          <w:i/>
          <w:sz w:val="24"/>
        </w:rPr>
        <w:t>опсервација).</w:t>
      </w:r>
    </w:p>
    <w:p w:rsidR="009520FA" w:rsidRDefault="009520FA">
      <w:pPr>
        <w:pStyle w:val="BodyText"/>
        <w:rPr>
          <w:i/>
        </w:rPr>
      </w:pPr>
    </w:p>
    <w:p w:rsidR="009520FA" w:rsidRDefault="009520FA">
      <w:pPr>
        <w:pStyle w:val="BodyText"/>
        <w:ind w:left="1702" w:right="1135"/>
        <w:jc w:val="both"/>
      </w:pPr>
      <w:r>
        <w:t>Требало би имати на уму да је израз „пословна способност“ из Закључних опсервација у службеном преводу погрешно преведен као „правна</w:t>
      </w:r>
      <w:r>
        <w:rPr>
          <w:spacing w:val="-12"/>
        </w:rPr>
        <w:t xml:space="preserve"> </w:t>
      </w:r>
      <w:r>
        <w:t>способност“.</w:t>
      </w:r>
    </w:p>
    <w:p w:rsidR="009520FA" w:rsidRDefault="009520FA">
      <w:pPr>
        <w:pStyle w:val="BodyText"/>
        <w:spacing w:before="1"/>
      </w:pPr>
    </w:p>
    <w:p w:rsidR="009520FA" w:rsidRDefault="009520FA">
      <w:pPr>
        <w:pStyle w:val="BodyText"/>
        <w:ind w:left="1702" w:right="1130"/>
        <w:jc w:val="both"/>
      </w:pPr>
      <w:r>
        <w:t>Иако у изузетним случајевима допуштају интервенције без сагласности особе са инвалидитетом и Закон о правима пацијената и Закон о заштити лица са менталним сметњама прописују низ мера како би овим особама била осигурана обавештеност и омогућено им слободно изражавање воље пре интервенције.</w:t>
      </w:r>
    </w:p>
    <w:p w:rsidR="009520FA" w:rsidRDefault="009520FA">
      <w:pPr>
        <w:pStyle w:val="BodyText"/>
        <w:rPr>
          <w:sz w:val="26"/>
        </w:rPr>
      </w:pPr>
    </w:p>
    <w:p w:rsidR="009520FA" w:rsidRDefault="009520FA">
      <w:pPr>
        <w:pStyle w:val="BodyText"/>
        <w:rPr>
          <w:sz w:val="22"/>
        </w:rPr>
      </w:pPr>
    </w:p>
    <w:p w:rsidR="009520FA" w:rsidRDefault="009520FA">
      <w:pPr>
        <w:pStyle w:val="Heading3"/>
        <w:spacing w:line="242" w:lineRule="auto"/>
        <w:ind w:right="1127"/>
      </w:pPr>
      <w:r>
        <w:t xml:space="preserve">Имајући у виду наведено, може се закључити да </w:t>
      </w:r>
      <w:r>
        <w:rPr>
          <w:rFonts w:ascii="Arial" w:hAnsi="Arial"/>
          <w:sz w:val="22"/>
        </w:rPr>
        <w:t xml:space="preserve">су </w:t>
      </w:r>
      <w:r>
        <w:t>надлежни органи предузели одређене мере на спровођењу препорука из параграфа 38 Закључних опсервација Комитета за права особа са инвалидитетом Републици Србији, али је неопходно интензивирати рад на спровођењу ових препорука.</w:t>
      </w:r>
    </w:p>
    <w:p w:rsidR="009520FA" w:rsidRDefault="009520FA">
      <w:pPr>
        <w:spacing w:line="242" w:lineRule="auto"/>
        <w:sectPr w:rsidR="009520FA">
          <w:pgSz w:w="11910" w:h="16840"/>
          <w:pgMar w:top="1320" w:right="0" w:bottom="1520" w:left="0" w:header="0" w:footer="1254" w:gutter="0"/>
          <w:cols w:space="720"/>
        </w:sectPr>
      </w:pPr>
    </w:p>
    <w:p w:rsidR="009520FA" w:rsidRDefault="009520FA">
      <w:pPr>
        <w:pStyle w:val="Heading1"/>
      </w:pPr>
      <w:bookmarkStart w:id="14" w:name="_bookmark14"/>
      <w:bookmarkEnd w:id="14"/>
      <w:r>
        <w:t>Самостални живот и укљученост у заједницу (члан 19)</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098"/>
        </w:tabs>
        <w:ind w:right="1132" w:firstLine="0"/>
        <w:rPr>
          <w:i/>
          <w:sz w:val="24"/>
        </w:rPr>
      </w:pPr>
      <w:r>
        <w:rPr>
          <w:i/>
          <w:sz w:val="24"/>
        </w:rPr>
        <w:t>Комитет је препоручио Србији да усвоји свеобухватну стратегију и делотворне мере за деинституционализацију (препорука из параграфа 40 Закључних опсервација). Такође је препоручио да држава осигура да неће бити даљих улагања у институције већ да се средства улажу у сервисе подршке у локалној заједници како би се особама са инвалидитетом омогућио самостални живот. Комитет је даље препоручио да се укину препреке које ограничавају могућност организација особа са инвалидитетом да развијају услуге подршке у локалној</w:t>
      </w:r>
      <w:r>
        <w:rPr>
          <w:i/>
          <w:spacing w:val="-3"/>
          <w:sz w:val="24"/>
        </w:rPr>
        <w:t xml:space="preserve"> </w:t>
      </w:r>
      <w:r>
        <w:rPr>
          <w:i/>
          <w:sz w:val="24"/>
        </w:rPr>
        <w:t>заједници.</w:t>
      </w:r>
    </w:p>
    <w:p w:rsidR="009520FA" w:rsidRDefault="009520FA">
      <w:pPr>
        <w:pStyle w:val="BodyText"/>
        <w:rPr>
          <w:i/>
        </w:rPr>
      </w:pPr>
    </w:p>
    <w:p w:rsidR="009520FA" w:rsidRDefault="009520FA">
      <w:pPr>
        <w:pStyle w:val="BodyText"/>
        <w:ind w:left="1702" w:right="1131"/>
        <w:jc w:val="both"/>
      </w:pPr>
      <w:r>
        <w:t>Требало би имати на уму да наводне „препреке које ограничавају могућност организација особа са инвалидитетом да развијају услуге подршке у локалној заједници“ о којима Комитет говори у ствари представљају стандарде квалитета услуга социјалне заштите. Ти стандарди су прописани ради заштите интереса корисника услуга социјалне заштите - особа са инвалидитетом и пружаци услуга су дужни да строго поштују те стандарде. Било какво „релаксирање“ процедура и снижавање стандарда у ствари би било на штету корисника услуга социјалне заштите - особа са инвалидитетом.</w:t>
      </w:r>
    </w:p>
    <w:p w:rsidR="009520FA" w:rsidRDefault="009520FA">
      <w:pPr>
        <w:pStyle w:val="BodyText"/>
        <w:spacing w:before="3"/>
      </w:pPr>
    </w:p>
    <w:p w:rsidR="009520FA" w:rsidRDefault="009520FA">
      <w:pPr>
        <w:pStyle w:val="BodyText"/>
        <w:spacing w:line="237" w:lineRule="auto"/>
        <w:ind w:left="1702" w:right="1128"/>
        <w:jc w:val="both"/>
      </w:pPr>
      <w:r>
        <w:t>У Редовном годишњем извештају Повереника за заштиту равноправности Народној скупштини Републике Србије за 2017. годину</w:t>
      </w:r>
      <w:r>
        <w:rPr>
          <w:position w:val="9"/>
          <w:sz w:val="16"/>
        </w:rPr>
        <w:t>15</w:t>
      </w:r>
      <w:r>
        <w:t>, Повереник је дао препоруке за унапређење равноправности носиоцима јавне власти. Између осталог, Повереник је препоручио интензивирање рада на процесу деинституционализације уз обезбеђивање адекватне подршке особама са инвалидитетом за самосталан живот у најмање рестриктивном окружењу, уз развој услуга на локалном нивоу и континуирано развијање сарадње система социјалне и здравствене заштите, образовања и запошљавања.</w:t>
      </w:r>
    </w:p>
    <w:p w:rsidR="009520FA" w:rsidRDefault="009520FA">
      <w:pPr>
        <w:pStyle w:val="BodyText"/>
        <w:spacing w:before="3"/>
      </w:pPr>
    </w:p>
    <w:p w:rsidR="009520FA" w:rsidRDefault="009520FA">
      <w:pPr>
        <w:pStyle w:val="BodyText"/>
        <w:ind w:left="1702" w:right="1125"/>
        <w:jc w:val="both"/>
      </w:pPr>
      <w:r>
        <w:t>Министарство за рад, запошљавање, борачка и социјална питања наводи да је у оквиру пројекта ИПА 2014. „Реструктурирање и оптимизација јавне управе у РС“ Министарства за државну управу и локалну самоуправу ангажован експерт за израду Нацрта Стратегије деинституционализације и развоја услуга у заједници за период 2019-2023. године са пратећим Акционим планом. Израда тог Нацрта Стратегије је, по наводима Министарства, у финалној фази.</w:t>
      </w:r>
    </w:p>
    <w:p w:rsidR="009520FA" w:rsidRDefault="009520FA">
      <w:pPr>
        <w:pStyle w:val="BodyText"/>
      </w:pPr>
    </w:p>
    <w:p w:rsidR="009520FA" w:rsidRDefault="009520FA">
      <w:pPr>
        <w:pStyle w:val="BodyText"/>
        <w:ind w:left="1702" w:right="1128"/>
        <w:jc w:val="both"/>
      </w:pPr>
      <w:r>
        <w:t>За обезбеђивање успостављања и одрживост услуга у заједници, неопходних за реализацију процеса деинституционализације, успостављен је механизам наменских трансфера усвајањем Уредбе о наменским трансферима (март 2016. године) што омогућава финансијску подршку локалним самоуправама чији је степен развијености испод републичког просека, за развој услуга у заједници. Наменским трансферима, у складу са законом којим се уређује финансирање јединица локалне самоуправе, из буџета Републике Србије могу се финансирати:</w:t>
      </w:r>
    </w:p>
    <w:p w:rsidR="009520FA" w:rsidRDefault="009520FA">
      <w:pPr>
        <w:pStyle w:val="BodyText"/>
        <w:spacing w:before="1"/>
      </w:pPr>
    </w:p>
    <w:p w:rsidR="009520FA" w:rsidRDefault="009520FA">
      <w:pPr>
        <w:pStyle w:val="ListParagraph"/>
        <w:numPr>
          <w:ilvl w:val="0"/>
          <w:numId w:val="8"/>
        </w:numPr>
        <w:tabs>
          <w:tab w:val="left" w:pos="2053"/>
        </w:tabs>
        <w:ind w:right="1131" w:firstLine="0"/>
        <w:rPr>
          <w:sz w:val="24"/>
        </w:rPr>
      </w:pPr>
      <w:r>
        <w:rPr>
          <w:sz w:val="24"/>
        </w:rPr>
        <w:t>услуге социјалне заштите које по овом закону финансирају јединице локалне самоуправе – у јединицама локалне самоуправе чији је степен развијености, утврђен у складу са прописима којима се уређује разврставање јединица локалне самоуправе према степену развијености - испод републичког</w:t>
      </w:r>
      <w:r>
        <w:rPr>
          <w:spacing w:val="-6"/>
          <w:sz w:val="24"/>
        </w:rPr>
        <w:t xml:space="preserve"> </w:t>
      </w:r>
      <w:r>
        <w:rPr>
          <w:sz w:val="24"/>
        </w:rPr>
        <w:t>просека;</w:t>
      </w:r>
    </w:p>
    <w:p w:rsidR="009520FA" w:rsidRDefault="009520FA">
      <w:pPr>
        <w:pStyle w:val="BodyText"/>
        <w:rPr>
          <w:sz w:val="20"/>
        </w:rPr>
      </w:pPr>
    </w:p>
    <w:p w:rsidR="009520FA" w:rsidRDefault="009520FA">
      <w:pPr>
        <w:pStyle w:val="BodyText"/>
        <w:spacing w:before="8"/>
        <w:rPr>
          <w:sz w:val="11"/>
        </w:rPr>
      </w:pPr>
      <w:r>
        <w:rPr>
          <w:noProof/>
        </w:rPr>
        <w:pict>
          <v:line id="_x0000_s1043" style="position:absolute;z-index:-251657216;mso-wrap-distance-left:0;mso-wrap-distance-right:0;mso-position-horizontal-relative:page" from="85.1pt,9pt" to="229.1pt,9pt" strokeweight=".6pt">
            <w10:wrap type="topAndBottom" anchorx="page"/>
          </v:line>
        </w:pict>
      </w:r>
    </w:p>
    <w:p w:rsidR="009520FA" w:rsidRDefault="009520FA">
      <w:pPr>
        <w:spacing w:before="74"/>
        <w:ind w:left="1702"/>
        <w:rPr>
          <w:rFonts w:ascii="Arial" w:hAnsi="Arial"/>
          <w:sz w:val="16"/>
        </w:rPr>
      </w:pPr>
      <w:r>
        <w:rPr>
          <w:rFonts w:ascii="Arial" w:hAnsi="Arial"/>
          <w:position w:val="7"/>
          <w:sz w:val="13"/>
        </w:rPr>
        <w:t xml:space="preserve">15 </w:t>
      </w:r>
      <w:r>
        <w:rPr>
          <w:rFonts w:ascii="Arial" w:hAnsi="Arial"/>
          <w:sz w:val="16"/>
        </w:rPr>
        <w:t xml:space="preserve">Доступан на: </w:t>
      </w:r>
      <w:hyperlink r:id="rId14">
        <w:r>
          <w:rPr>
            <w:rFonts w:ascii="Arial" w:hAnsi="Arial"/>
            <w:sz w:val="16"/>
          </w:rPr>
          <w:t>http://ravnopravnost.gov.rs/izvestaji/</w:t>
        </w:r>
      </w:hyperlink>
    </w:p>
    <w:p w:rsidR="009520FA" w:rsidRDefault="009520FA">
      <w:pPr>
        <w:rPr>
          <w:rFonts w:ascii="Arial" w:hAnsi="Arial"/>
          <w:sz w:val="16"/>
        </w:rPr>
        <w:sectPr w:rsidR="009520FA">
          <w:pgSz w:w="11910" w:h="16840"/>
          <w:pgMar w:top="1320" w:right="0" w:bottom="1460" w:left="0" w:header="0" w:footer="1254" w:gutter="0"/>
          <w:cols w:space="720"/>
        </w:sectPr>
      </w:pPr>
    </w:p>
    <w:p w:rsidR="009520FA" w:rsidRDefault="009520FA">
      <w:pPr>
        <w:pStyle w:val="ListParagraph"/>
        <w:numPr>
          <w:ilvl w:val="0"/>
          <w:numId w:val="8"/>
        </w:numPr>
        <w:tabs>
          <w:tab w:val="left" w:pos="1995"/>
        </w:tabs>
        <w:spacing w:before="76"/>
        <w:ind w:right="1135" w:firstLine="0"/>
        <w:rPr>
          <w:sz w:val="24"/>
        </w:rPr>
      </w:pPr>
      <w:r>
        <w:rPr>
          <w:sz w:val="24"/>
        </w:rPr>
        <w:t>услуге социјалне заштите у јединицама локалне самоуправе на чијој територији се налазе установе за домски смештај у трансформацији, укључујући и трошкове трансформације тих</w:t>
      </w:r>
      <w:r>
        <w:rPr>
          <w:spacing w:val="3"/>
          <w:sz w:val="24"/>
        </w:rPr>
        <w:t xml:space="preserve"> </w:t>
      </w:r>
      <w:r>
        <w:rPr>
          <w:sz w:val="24"/>
        </w:rPr>
        <w:t>установа;</w:t>
      </w:r>
    </w:p>
    <w:p w:rsidR="009520FA" w:rsidRDefault="009520FA">
      <w:pPr>
        <w:pStyle w:val="ListParagraph"/>
        <w:numPr>
          <w:ilvl w:val="0"/>
          <w:numId w:val="8"/>
        </w:numPr>
        <w:tabs>
          <w:tab w:val="left" w:pos="2098"/>
        </w:tabs>
        <w:spacing w:before="1"/>
        <w:ind w:right="1135" w:firstLine="0"/>
        <w:rPr>
          <w:sz w:val="24"/>
        </w:rPr>
      </w:pPr>
      <w:r>
        <w:rPr>
          <w:sz w:val="24"/>
        </w:rPr>
        <w:t>иновативне услуге и услуге социјалне заштите од посебног значаја за Републику Србију.</w:t>
      </w:r>
    </w:p>
    <w:p w:rsidR="009520FA" w:rsidRDefault="009520FA">
      <w:pPr>
        <w:pStyle w:val="BodyText"/>
      </w:pPr>
    </w:p>
    <w:p w:rsidR="009520FA" w:rsidRDefault="009520FA">
      <w:pPr>
        <w:pStyle w:val="BodyText"/>
        <w:ind w:left="1702" w:right="1132"/>
        <w:jc w:val="both"/>
      </w:pPr>
      <w:r>
        <w:t>У односу на 2016.год. када је за наменске трансфере у оквиру којих се финансирају и услуге намењене деци са инвалидитетом, било издвојено 400 милиона динара, у 2017. и 2018. та средства су била значајно увећана и то до износа од 700 милиона динара.</w:t>
      </w:r>
    </w:p>
    <w:p w:rsidR="009520FA" w:rsidRDefault="009520FA">
      <w:pPr>
        <w:pStyle w:val="BodyText"/>
        <w:spacing w:before="8"/>
        <w:rPr>
          <w:sz w:val="22"/>
        </w:rPr>
      </w:pPr>
    </w:p>
    <w:p w:rsidR="009520FA" w:rsidRDefault="009520FA">
      <w:pPr>
        <w:pStyle w:val="BodyText"/>
        <w:ind w:left="1702" w:right="1130"/>
        <w:jc w:val="both"/>
      </w:pPr>
      <w:r>
        <w:t>Истраживање „Мапирање услуга социјалне заштите</w:t>
      </w:r>
      <w:r>
        <w:rPr>
          <w:b/>
          <w:i/>
        </w:rPr>
        <w:t>“</w:t>
      </w:r>
      <w:r>
        <w:rPr>
          <w:position w:val="9"/>
          <w:sz w:val="16"/>
        </w:rPr>
        <w:t>16</w:t>
      </w:r>
      <w:r>
        <w:t xml:space="preserve">, реализовано од стране Центра за либерално-демократске студије, </w:t>
      </w:r>
      <w:r>
        <w:rPr>
          <w:spacing w:val="-3"/>
        </w:rPr>
        <w:t xml:space="preserve">уз </w:t>
      </w:r>
      <w:r>
        <w:t>подршку Тима за социјално укључивање и смањење сиромаштва и УНИЦЕФ, дало је податке о локалним услугама које се пружају и од стране државног и невладиног</w:t>
      </w:r>
      <w:r>
        <w:rPr>
          <w:spacing w:val="-4"/>
        </w:rPr>
        <w:t xml:space="preserve"> </w:t>
      </w:r>
      <w:r>
        <w:t>сектора.</w:t>
      </w:r>
    </w:p>
    <w:p w:rsidR="009520FA" w:rsidRDefault="009520FA">
      <w:pPr>
        <w:pStyle w:val="BodyText"/>
      </w:pPr>
    </w:p>
    <w:p w:rsidR="009520FA" w:rsidRDefault="009520FA">
      <w:pPr>
        <w:pStyle w:val="BodyText"/>
        <w:ind w:left="1702"/>
        <w:jc w:val="both"/>
      </w:pPr>
      <w:r>
        <w:t>Према овом истраживању, од 145 локалних самоуправа:</w:t>
      </w:r>
    </w:p>
    <w:p w:rsidR="009520FA" w:rsidRDefault="009520FA">
      <w:pPr>
        <w:pStyle w:val="BodyText"/>
      </w:pPr>
    </w:p>
    <w:p w:rsidR="009520FA" w:rsidRDefault="009520FA">
      <w:pPr>
        <w:pStyle w:val="ListParagraph"/>
        <w:numPr>
          <w:ilvl w:val="1"/>
          <w:numId w:val="8"/>
        </w:numPr>
        <w:tabs>
          <w:tab w:val="left" w:pos="2410"/>
        </w:tabs>
        <w:ind w:right="1139" w:hanging="360"/>
        <w:jc w:val="left"/>
        <w:rPr>
          <w:sz w:val="24"/>
        </w:rPr>
      </w:pPr>
      <w:r>
        <w:rPr>
          <w:sz w:val="24"/>
        </w:rPr>
        <w:t>Услуга помоћ у кући за старе пружа се у 122 локалне самоуправе за 15.563 корисника</w:t>
      </w:r>
    </w:p>
    <w:p w:rsidR="009520FA" w:rsidRDefault="009520FA">
      <w:pPr>
        <w:pStyle w:val="ListParagraph"/>
        <w:numPr>
          <w:ilvl w:val="1"/>
          <w:numId w:val="8"/>
        </w:numPr>
        <w:tabs>
          <w:tab w:val="left" w:pos="2410"/>
        </w:tabs>
        <w:ind w:right="1131" w:hanging="360"/>
        <w:jc w:val="left"/>
        <w:rPr>
          <w:sz w:val="24"/>
        </w:rPr>
      </w:pPr>
      <w:r>
        <w:rPr>
          <w:sz w:val="24"/>
        </w:rPr>
        <w:t>Помоћ у кући за одрасле са инвалидитетом у 20 локалних самоуправа за 441 корисника</w:t>
      </w:r>
    </w:p>
    <w:p w:rsidR="009520FA" w:rsidRDefault="009520FA">
      <w:pPr>
        <w:pStyle w:val="ListParagraph"/>
        <w:numPr>
          <w:ilvl w:val="1"/>
          <w:numId w:val="8"/>
        </w:numPr>
        <w:tabs>
          <w:tab w:val="left" w:pos="2470"/>
        </w:tabs>
        <w:ind w:right="1139" w:hanging="360"/>
        <w:jc w:val="left"/>
        <w:rPr>
          <w:sz w:val="24"/>
        </w:rPr>
      </w:pPr>
      <w:r>
        <w:rPr>
          <w:sz w:val="24"/>
        </w:rPr>
        <w:t>Помоћ у кући за децу и младе са сметњама у развоју и инвалидитетом пружа се у 37 локалних самоуправа за 611</w:t>
      </w:r>
      <w:r>
        <w:rPr>
          <w:spacing w:val="-6"/>
          <w:sz w:val="24"/>
        </w:rPr>
        <w:t xml:space="preserve"> </w:t>
      </w:r>
      <w:r>
        <w:rPr>
          <w:sz w:val="24"/>
        </w:rPr>
        <w:t>корисника.</w:t>
      </w:r>
    </w:p>
    <w:p w:rsidR="009520FA" w:rsidRDefault="009520FA">
      <w:pPr>
        <w:pStyle w:val="ListParagraph"/>
        <w:numPr>
          <w:ilvl w:val="1"/>
          <w:numId w:val="8"/>
        </w:numPr>
        <w:tabs>
          <w:tab w:val="left" w:pos="2410"/>
        </w:tabs>
        <w:ind w:right="1129" w:hanging="360"/>
        <w:jc w:val="left"/>
        <w:rPr>
          <w:sz w:val="24"/>
        </w:rPr>
      </w:pPr>
      <w:r>
        <w:rPr>
          <w:sz w:val="24"/>
        </w:rPr>
        <w:t>Услуга дневног боравка за старе се пружа у 12 локалних самоуправа за 1.022 корисника,</w:t>
      </w:r>
    </w:p>
    <w:p w:rsidR="009520FA" w:rsidRDefault="009520FA">
      <w:pPr>
        <w:pStyle w:val="ListParagraph"/>
        <w:numPr>
          <w:ilvl w:val="1"/>
          <w:numId w:val="8"/>
        </w:numPr>
        <w:tabs>
          <w:tab w:val="left" w:pos="2410"/>
        </w:tabs>
        <w:ind w:right="1136" w:hanging="360"/>
        <w:jc w:val="left"/>
        <w:rPr>
          <w:sz w:val="24"/>
        </w:rPr>
      </w:pPr>
      <w:r>
        <w:rPr>
          <w:sz w:val="24"/>
        </w:rPr>
        <w:t>Дневни боравак за децу и младе са сметњама у развоју и инвалидитетом постоји у 71 локалној самоуправи за 2.519</w:t>
      </w:r>
      <w:r>
        <w:rPr>
          <w:spacing w:val="-3"/>
          <w:sz w:val="24"/>
        </w:rPr>
        <w:t xml:space="preserve"> </w:t>
      </w:r>
      <w:r>
        <w:rPr>
          <w:sz w:val="24"/>
        </w:rPr>
        <w:t>корисника</w:t>
      </w:r>
    </w:p>
    <w:p w:rsidR="009520FA" w:rsidRDefault="009520FA">
      <w:pPr>
        <w:pStyle w:val="ListParagraph"/>
        <w:numPr>
          <w:ilvl w:val="1"/>
          <w:numId w:val="8"/>
        </w:numPr>
        <w:tabs>
          <w:tab w:val="left" w:pos="2410"/>
        </w:tabs>
        <w:ind w:right="1137" w:hanging="360"/>
        <w:jc w:val="left"/>
        <w:rPr>
          <w:sz w:val="24"/>
        </w:rPr>
      </w:pPr>
      <w:r>
        <w:rPr>
          <w:sz w:val="24"/>
        </w:rPr>
        <w:t xml:space="preserve">Становање </w:t>
      </w:r>
      <w:r>
        <w:rPr>
          <w:spacing w:val="-4"/>
          <w:sz w:val="24"/>
        </w:rPr>
        <w:t>уз</w:t>
      </w:r>
      <w:r>
        <w:rPr>
          <w:spacing w:val="52"/>
          <w:sz w:val="24"/>
        </w:rPr>
        <w:t xml:space="preserve"> </w:t>
      </w:r>
      <w:r>
        <w:rPr>
          <w:sz w:val="24"/>
        </w:rPr>
        <w:t>подршку за особе са инвалидитетом се пружа у 5 локалних самоуправа,</w:t>
      </w:r>
    </w:p>
    <w:p w:rsidR="009520FA" w:rsidRDefault="009520FA">
      <w:pPr>
        <w:pStyle w:val="ListParagraph"/>
        <w:numPr>
          <w:ilvl w:val="1"/>
          <w:numId w:val="8"/>
        </w:numPr>
        <w:tabs>
          <w:tab w:val="left" w:pos="2410"/>
        </w:tabs>
        <w:spacing w:line="292" w:lineRule="exact"/>
        <w:ind w:hanging="360"/>
        <w:jc w:val="left"/>
        <w:rPr>
          <w:sz w:val="24"/>
        </w:rPr>
      </w:pPr>
      <w:r>
        <w:rPr>
          <w:sz w:val="24"/>
        </w:rPr>
        <w:t xml:space="preserve">Становање </w:t>
      </w:r>
      <w:r>
        <w:rPr>
          <w:spacing w:val="-4"/>
          <w:sz w:val="24"/>
        </w:rPr>
        <w:t xml:space="preserve">уз </w:t>
      </w:r>
      <w:r>
        <w:rPr>
          <w:sz w:val="24"/>
        </w:rPr>
        <w:t>подршку за младе који се осамостаљују у 15 локалних</w:t>
      </w:r>
      <w:r>
        <w:rPr>
          <w:spacing w:val="-2"/>
          <w:sz w:val="24"/>
        </w:rPr>
        <w:t xml:space="preserve"> </w:t>
      </w:r>
      <w:r>
        <w:rPr>
          <w:sz w:val="24"/>
        </w:rPr>
        <w:t>самоуправа</w:t>
      </w:r>
    </w:p>
    <w:p w:rsidR="009520FA" w:rsidRDefault="009520FA">
      <w:pPr>
        <w:pStyle w:val="ListParagraph"/>
        <w:numPr>
          <w:ilvl w:val="1"/>
          <w:numId w:val="8"/>
        </w:numPr>
        <w:tabs>
          <w:tab w:val="left" w:pos="2410"/>
        </w:tabs>
        <w:spacing w:line="293" w:lineRule="exact"/>
        <w:ind w:hanging="360"/>
        <w:jc w:val="left"/>
        <w:rPr>
          <w:sz w:val="24"/>
        </w:rPr>
      </w:pPr>
      <w:r>
        <w:rPr>
          <w:sz w:val="24"/>
        </w:rPr>
        <w:t>Услуга персоналне асистенције постоји у 16 локалних</w:t>
      </w:r>
      <w:r>
        <w:rPr>
          <w:spacing w:val="-7"/>
          <w:sz w:val="24"/>
        </w:rPr>
        <w:t xml:space="preserve"> </w:t>
      </w:r>
      <w:r>
        <w:rPr>
          <w:sz w:val="24"/>
        </w:rPr>
        <w:t>самоуправа</w:t>
      </w:r>
    </w:p>
    <w:p w:rsidR="009520FA" w:rsidRDefault="009520FA">
      <w:pPr>
        <w:pStyle w:val="ListParagraph"/>
        <w:numPr>
          <w:ilvl w:val="1"/>
          <w:numId w:val="8"/>
        </w:numPr>
        <w:tabs>
          <w:tab w:val="left" w:pos="2410"/>
        </w:tabs>
        <w:ind w:hanging="360"/>
        <w:jc w:val="left"/>
        <w:rPr>
          <w:sz w:val="24"/>
        </w:rPr>
      </w:pPr>
      <w:r>
        <w:rPr>
          <w:sz w:val="24"/>
        </w:rPr>
        <w:t>Услуга предах смештаја се пружа у 11 локалних</w:t>
      </w:r>
      <w:r>
        <w:rPr>
          <w:spacing w:val="-3"/>
          <w:sz w:val="24"/>
        </w:rPr>
        <w:t xml:space="preserve"> </w:t>
      </w:r>
      <w:r>
        <w:rPr>
          <w:sz w:val="24"/>
        </w:rPr>
        <w:t>самоуправа</w:t>
      </w:r>
    </w:p>
    <w:p w:rsidR="009520FA" w:rsidRDefault="009520FA">
      <w:pPr>
        <w:pStyle w:val="BodyText"/>
        <w:rPr>
          <w:sz w:val="28"/>
        </w:rPr>
      </w:pPr>
    </w:p>
    <w:p w:rsidR="009520FA" w:rsidRDefault="009520FA">
      <w:pPr>
        <w:pStyle w:val="BodyText"/>
        <w:spacing w:before="227"/>
        <w:ind w:left="1702" w:right="1127"/>
        <w:jc w:val="both"/>
      </w:pPr>
      <w:r>
        <w:t>Број градова и општина у Србији које обезбеђују сервис персоналне асистенције стално расте, али и даље нису задовољене потребе свих особа са инвалидитетом за овом врстом службе подршке. Сервис између осталог функционише у Чачку, Јагодини, Крагујевцу, Лесковцу, Нишу, Новом Саду, Смедереву, Сомбору и Ужицу. Од 2016. године Београд организује овај сервис за 55 корисника преко Центра за самостални живот особа са инвалидитетом Србије. И даље постоје листе чекања за ову</w:t>
      </w:r>
      <w:r>
        <w:rPr>
          <w:spacing w:val="-18"/>
        </w:rPr>
        <w:t xml:space="preserve"> </w:t>
      </w:r>
      <w:r>
        <w:t>услугу.</w:t>
      </w: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spacing w:before="6"/>
        <w:rPr>
          <w:sz w:val="25"/>
        </w:rPr>
      </w:pPr>
    </w:p>
    <w:p w:rsidR="009520FA" w:rsidRDefault="009520FA">
      <w:pPr>
        <w:spacing w:before="94"/>
        <w:ind w:left="1702"/>
        <w:rPr>
          <w:sz w:val="20"/>
        </w:rPr>
      </w:pPr>
      <w:r>
        <w:rPr>
          <w:position w:val="7"/>
          <w:sz w:val="13"/>
        </w:rPr>
        <w:t xml:space="preserve">16 </w:t>
      </w:r>
      <w:r>
        <w:rPr>
          <w:sz w:val="20"/>
        </w:rPr>
        <w:t>Истраживање је спроведено у периоду од септембра 2012. године до фебруара 2013. године;</w:t>
      </w:r>
    </w:p>
    <w:p w:rsidR="009520FA" w:rsidRDefault="009520FA">
      <w:pPr>
        <w:rPr>
          <w:sz w:val="20"/>
        </w:rPr>
        <w:sectPr w:rsidR="009520FA">
          <w:footerReference w:type="default" r:id="rId15"/>
          <w:pgSz w:w="11910" w:h="16840"/>
          <w:pgMar w:top="1320" w:right="0" w:bottom="1440" w:left="0" w:header="0" w:footer="1254" w:gutter="0"/>
          <w:cols w:space="720"/>
        </w:sectPr>
      </w:pPr>
    </w:p>
    <w:p w:rsidR="009520FA" w:rsidRDefault="009520FA">
      <w:pPr>
        <w:pStyle w:val="BodyText"/>
        <w:spacing w:before="76"/>
        <w:ind w:left="1702" w:right="1129"/>
        <w:jc w:val="both"/>
      </w:pPr>
      <w:r>
        <w:t>Увођење услуге личног пратиоца за децу у различитим локалним самоуправама представља значајан допринос пружању подршке останку деце са инвалидитетом у биолошкој породици и укључености те деце у локалну заједницу. У Београду број личних пратилаца за децу са интелектуалним инвалидитетом који се финансирају из буџета града расте из године у годину.</w:t>
      </w:r>
    </w:p>
    <w:p w:rsidR="009520FA" w:rsidRDefault="009520FA">
      <w:pPr>
        <w:pStyle w:val="BodyText"/>
        <w:rPr>
          <w:sz w:val="26"/>
        </w:rPr>
      </w:pPr>
    </w:p>
    <w:p w:rsidR="009520FA" w:rsidRDefault="009520FA">
      <w:pPr>
        <w:pStyle w:val="BodyText"/>
        <w:rPr>
          <w:sz w:val="26"/>
        </w:rPr>
      </w:pPr>
    </w:p>
    <w:p w:rsidR="009520FA" w:rsidRDefault="009520FA">
      <w:pPr>
        <w:pStyle w:val="Heading3"/>
        <w:spacing w:before="231"/>
        <w:ind w:right="1124"/>
      </w:pPr>
      <w:r>
        <w:t>Имајући у виду наведене податке, може се закључити да су надлежни органи предузели низ мера на спровођењу препорука из параграфа 40 Закључних опсервација Комитета за права особа са инвалидитетом Републици Србији, али је неопходно наставити, па чак и интензивирати рад на обезбеђивању сервиса подршке за самостални живот особа са инвалидитетом у локалној заједници. Неопходно је коначно усвојити Стратегију деинституционализације и интензивирати даље развијање сервиса подршке у локалној заједници. Такође, уместо даљег улагања у институције, неопходно је повећати улагања у сервисе подршке у локалној заједници како би се особама са инвалидитетом омогућио самостални живот.</w:t>
      </w:r>
    </w:p>
    <w:p w:rsidR="009520FA" w:rsidRDefault="009520FA">
      <w:pPr>
        <w:sectPr w:rsidR="009520FA">
          <w:footerReference w:type="default" r:id="rId16"/>
          <w:pgSz w:w="11910" w:h="16840"/>
          <w:pgMar w:top="1320" w:right="0" w:bottom="1460" w:left="0" w:header="0" w:footer="1264" w:gutter="0"/>
          <w:pgNumType w:start="42"/>
          <w:cols w:space="720"/>
        </w:sectPr>
      </w:pPr>
    </w:p>
    <w:p w:rsidR="009520FA" w:rsidRDefault="009520FA">
      <w:pPr>
        <w:pStyle w:val="Heading1"/>
      </w:pPr>
      <w:bookmarkStart w:id="15" w:name="_bookmark15"/>
      <w:bookmarkEnd w:id="15"/>
      <w:r>
        <w:t>Лична покретљивост (члан 20)</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098"/>
        </w:tabs>
        <w:ind w:right="1131" w:firstLine="0"/>
        <w:rPr>
          <w:i/>
          <w:sz w:val="24"/>
        </w:rPr>
      </w:pPr>
      <w:r>
        <w:rPr>
          <w:i/>
          <w:sz w:val="24"/>
        </w:rPr>
        <w:t>Комитет је препоручио Србији да усвоји универзално применљиве мере, уједначи курсеве обуке за знаковни језик за глуве и наглуве особе и тим особама омогући полагање возачких испита без ограничења на основу оштећења (препорука из параграфа 42 Закључних опсервација). Такође је препоручио да држава предузме мере како би слепим и слабовидим особама олакшала приступ обученим псима</w:t>
      </w:r>
      <w:r>
        <w:rPr>
          <w:i/>
          <w:spacing w:val="-11"/>
          <w:sz w:val="24"/>
        </w:rPr>
        <w:t xml:space="preserve"> </w:t>
      </w:r>
      <w:r>
        <w:rPr>
          <w:i/>
          <w:sz w:val="24"/>
        </w:rPr>
        <w:t>водичима.</w:t>
      </w:r>
    </w:p>
    <w:p w:rsidR="009520FA" w:rsidRDefault="009520FA">
      <w:pPr>
        <w:pStyle w:val="BodyText"/>
        <w:rPr>
          <w:i/>
        </w:rPr>
      </w:pPr>
    </w:p>
    <w:p w:rsidR="009520FA" w:rsidRDefault="009520FA">
      <w:pPr>
        <w:pStyle w:val="BodyText"/>
        <w:ind w:left="1702" w:right="1104"/>
        <w:jc w:val="both"/>
      </w:pPr>
      <w:r>
        <w:t>Након усвајања Закона о употреби знаковног језика појавила се потреба информисања представника институција система на нивоу локалне самоуправе о садржини закона и обавезама које он утврђује како би се у локалној заједници адекватно спроводио. Из наведеног разлога Министарство за рад, запошљавање, борачка и социјална питања је кроз Стални отворени конкурс подржало реализацију пројекта Савеза глувих и наглувих Србије „Јавни сектор и Закон о употреби знаковног језика“ у укупном износу од 491.519,00 динара и подржало реализацију радионица на којима ће се о закону разговарати са представницима јединица локалне самоураве са територије града Београда, као и са представницима релевантних здравствених и образовних институција, центара за социјални рад, апотекарских установа, полицијских управа и сл. Радионицама ће истовремено присуствовти и глуве особе које ће говорити о личним искуствима и препрекама на које наилазе услед постојања комуникацијских</w:t>
      </w:r>
      <w:r>
        <w:rPr>
          <w:spacing w:val="-14"/>
        </w:rPr>
        <w:t xml:space="preserve"> </w:t>
      </w:r>
      <w:r>
        <w:t>баријера.</w:t>
      </w:r>
    </w:p>
    <w:p w:rsidR="009520FA" w:rsidRDefault="009520FA">
      <w:pPr>
        <w:pStyle w:val="BodyText"/>
        <w:spacing w:before="121"/>
        <w:ind w:left="1702" w:right="1103"/>
        <w:jc w:val="both"/>
      </w:pPr>
      <w:r>
        <w:t xml:space="preserve">Министарство за рад, запошљавање, борачка и социјална питања је подржало формирање „Телецентра“ за глуве особе. „Телецентар“ је осмишљен као аудио-видео услуга знаковног преводиоца коју би глуве особе користиле </w:t>
      </w:r>
      <w:r>
        <w:rPr>
          <w:spacing w:val="-4"/>
        </w:rPr>
        <w:t xml:space="preserve">уз </w:t>
      </w:r>
      <w:r>
        <w:t xml:space="preserve">помоћ таблет рачунара у ситуацијама када им је таква услуга неопходна. Будући да глуве и наглуве особе због свог инвалидитета често имају проблеме у комуникацији са општом популацијом и пред органима јавне власти и јавним службама, ова услуга би им омогућила да те баријере превазиђу. За почетак је предвиђено ангажовање 4 знаковна преводиоца који би имали на располагању рачунаре путем којих би пружали услугу знаковног превођења. Саму услугу глуве и наглуве особе би користиле помоћу таблет рачунара којима би се обављала аудио-видео комуникација између глуве особе, знаковног преводиоца и особе са којом глува особа жели да комуницира. Знаковни преводилац би био посредник у комуникацији. Ова услуга би била доступна свим глувим особама са територије Србије. Теленор фондација је као друштвено одговорна компанија подржала развој </w:t>
      </w:r>
      <w:r>
        <w:rPr>
          <w:spacing w:val="20"/>
        </w:rPr>
        <w:t xml:space="preserve"> </w:t>
      </w:r>
      <w:r>
        <w:t xml:space="preserve">ове </w:t>
      </w:r>
      <w:r>
        <w:rPr>
          <w:spacing w:val="22"/>
        </w:rPr>
        <w:t xml:space="preserve"> </w:t>
      </w:r>
      <w:r>
        <w:t xml:space="preserve">услуге </w:t>
      </w:r>
      <w:r>
        <w:rPr>
          <w:spacing w:val="20"/>
        </w:rPr>
        <w:t xml:space="preserve"> </w:t>
      </w:r>
      <w:r>
        <w:t xml:space="preserve">коју </w:t>
      </w:r>
      <w:r>
        <w:rPr>
          <w:spacing w:val="19"/>
        </w:rPr>
        <w:t xml:space="preserve"> </w:t>
      </w:r>
      <w:r>
        <w:t xml:space="preserve">је </w:t>
      </w:r>
      <w:r>
        <w:rPr>
          <w:spacing w:val="21"/>
        </w:rPr>
        <w:t xml:space="preserve"> </w:t>
      </w:r>
      <w:r>
        <w:t xml:space="preserve">покренуло </w:t>
      </w:r>
      <w:r>
        <w:rPr>
          <w:spacing w:val="20"/>
        </w:rPr>
        <w:t xml:space="preserve"> </w:t>
      </w:r>
      <w:r>
        <w:t xml:space="preserve">Министарство </w:t>
      </w:r>
      <w:r>
        <w:rPr>
          <w:spacing w:val="22"/>
        </w:rPr>
        <w:t xml:space="preserve"> </w:t>
      </w:r>
      <w:r>
        <w:t xml:space="preserve">и </w:t>
      </w:r>
      <w:r>
        <w:rPr>
          <w:spacing w:val="22"/>
        </w:rPr>
        <w:t xml:space="preserve"> </w:t>
      </w:r>
      <w:r>
        <w:t xml:space="preserve">донирала </w:t>
      </w:r>
      <w:r>
        <w:rPr>
          <w:spacing w:val="18"/>
        </w:rPr>
        <w:t xml:space="preserve"> </w:t>
      </w:r>
      <w:r>
        <w:t xml:space="preserve">50 </w:t>
      </w:r>
      <w:r>
        <w:rPr>
          <w:spacing w:val="21"/>
        </w:rPr>
        <w:t xml:space="preserve"> </w:t>
      </w:r>
      <w:r>
        <w:t xml:space="preserve">таблет </w:t>
      </w:r>
      <w:r>
        <w:rPr>
          <w:spacing w:val="24"/>
        </w:rPr>
        <w:t xml:space="preserve"> </w:t>
      </w:r>
      <w:r>
        <w:t>уређаја</w:t>
      </w:r>
    </w:p>
    <w:p w:rsidR="009520FA" w:rsidRDefault="009520FA">
      <w:pPr>
        <w:pStyle w:val="BodyText"/>
        <w:ind w:left="1702" w:right="1104"/>
        <w:jc w:val="both"/>
      </w:pPr>
      <w:r>
        <w:t>„Леново“ за ову услугу, укупне вредности 750.000 динара, 50 тарифних пакета (јер је интернет неопходан за ову услугу) укупне вредности 300.000 динара, као и унапређење техничких услова интернет конекције у канцеларији Градске организације глувих Београда,</w:t>
      </w:r>
      <w:r>
        <w:rPr>
          <w:spacing w:val="50"/>
        </w:rPr>
        <w:t xml:space="preserve"> </w:t>
      </w:r>
      <w:r>
        <w:t>за</w:t>
      </w:r>
      <w:r>
        <w:rPr>
          <w:spacing w:val="49"/>
        </w:rPr>
        <w:t xml:space="preserve"> </w:t>
      </w:r>
      <w:r>
        <w:t>које</w:t>
      </w:r>
      <w:r>
        <w:rPr>
          <w:spacing w:val="50"/>
        </w:rPr>
        <w:t xml:space="preserve"> </w:t>
      </w:r>
      <w:r>
        <w:t>је</w:t>
      </w:r>
      <w:r>
        <w:rPr>
          <w:spacing w:val="51"/>
        </w:rPr>
        <w:t xml:space="preserve"> </w:t>
      </w:r>
      <w:r>
        <w:t>издвојено</w:t>
      </w:r>
      <w:r>
        <w:rPr>
          <w:spacing w:val="52"/>
        </w:rPr>
        <w:t xml:space="preserve"> </w:t>
      </w:r>
      <w:r>
        <w:t>укупно</w:t>
      </w:r>
      <w:r>
        <w:rPr>
          <w:spacing w:val="50"/>
        </w:rPr>
        <w:t xml:space="preserve"> </w:t>
      </w:r>
      <w:r>
        <w:t>468.000</w:t>
      </w:r>
      <w:r>
        <w:rPr>
          <w:spacing w:val="50"/>
        </w:rPr>
        <w:t xml:space="preserve"> </w:t>
      </w:r>
      <w:r>
        <w:t>динара.</w:t>
      </w:r>
      <w:r>
        <w:rPr>
          <w:spacing w:val="56"/>
        </w:rPr>
        <w:t xml:space="preserve"> </w:t>
      </w:r>
      <w:r>
        <w:t>Укупна</w:t>
      </w:r>
      <w:r>
        <w:rPr>
          <w:spacing w:val="49"/>
        </w:rPr>
        <w:t xml:space="preserve"> </w:t>
      </w:r>
      <w:r>
        <w:t>донација</w:t>
      </w:r>
      <w:r>
        <w:rPr>
          <w:spacing w:val="50"/>
        </w:rPr>
        <w:t xml:space="preserve"> </w:t>
      </w:r>
      <w:r>
        <w:t>Теленора</w:t>
      </w:r>
      <w:r>
        <w:rPr>
          <w:spacing w:val="50"/>
        </w:rPr>
        <w:t xml:space="preserve"> </w:t>
      </w:r>
      <w:r>
        <w:t>је</w:t>
      </w:r>
    </w:p>
    <w:p w:rsidR="009520FA" w:rsidRDefault="009520FA">
      <w:pPr>
        <w:pStyle w:val="BodyText"/>
        <w:ind w:left="1702"/>
        <w:jc w:val="both"/>
      </w:pPr>
      <w:r>
        <w:t>1.518.000 динара.</w:t>
      </w:r>
    </w:p>
    <w:p w:rsidR="009520FA" w:rsidRDefault="009520FA">
      <w:pPr>
        <w:pStyle w:val="BodyText"/>
        <w:spacing w:before="119"/>
        <w:ind w:left="1702" w:right="1133"/>
        <w:jc w:val="both"/>
      </w:pPr>
      <w:r>
        <w:t>Министарство је кроз Годишњи конкурс Градској организацији глувих Београда пренело средства у укупном износу од 1.294.800,00 динара, која ће бити искоришћена за</w:t>
      </w:r>
      <w:r>
        <w:rPr>
          <w:spacing w:val="12"/>
        </w:rPr>
        <w:t xml:space="preserve"> </w:t>
      </w:r>
      <w:r>
        <w:t>хонораре</w:t>
      </w:r>
      <w:r>
        <w:rPr>
          <w:spacing w:val="13"/>
        </w:rPr>
        <w:t xml:space="preserve"> </w:t>
      </w:r>
      <w:r>
        <w:t>за</w:t>
      </w:r>
      <w:r>
        <w:rPr>
          <w:spacing w:val="12"/>
        </w:rPr>
        <w:t xml:space="preserve"> </w:t>
      </w:r>
      <w:r>
        <w:t>4</w:t>
      </w:r>
      <w:r>
        <w:rPr>
          <w:spacing w:val="14"/>
        </w:rPr>
        <w:t xml:space="preserve"> </w:t>
      </w:r>
      <w:r>
        <w:t>знаковна</w:t>
      </w:r>
      <w:r>
        <w:rPr>
          <w:spacing w:val="12"/>
        </w:rPr>
        <w:t xml:space="preserve"> </w:t>
      </w:r>
      <w:r>
        <w:t>преводиоца</w:t>
      </w:r>
      <w:r>
        <w:rPr>
          <w:spacing w:val="15"/>
        </w:rPr>
        <w:t xml:space="preserve"> </w:t>
      </w:r>
      <w:r>
        <w:t>у</w:t>
      </w:r>
      <w:r>
        <w:rPr>
          <w:spacing w:val="7"/>
        </w:rPr>
        <w:t xml:space="preserve"> </w:t>
      </w:r>
      <w:r>
        <w:t>„Телецентру“.</w:t>
      </w:r>
      <w:r>
        <w:rPr>
          <w:spacing w:val="14"/>
        </w:rPr>
        <w:t xml:space="preserve"> </w:t>
      </w:r>
      <w:r>
        <w:t>.Након</w:t>
      </w:r>
      <w:r>
        <w:rPr>
          <w:spacing w:val="14"/>
        </w:rPr>
        <w:t xml:space="preserve"> </w:t>
      </w:r>
      <w:r>
        <w:t>закључивања</w:t>
      </w:r>
      <w:r>
        <w:rPr>
          <w:spacing w:val="17"/>
        </w:rPr>
        <w:t xml:space="preserve"> </w:t>
      </w:r>
      <w:r>
        <w:t>уговора</w:t>
      </w:r>
      <w:r>
        <w:rPr>
          <w:spacing w:val="13"/>
        </w:rPr>
        <w:t xml:space="preserve"> </w:t>
      </w:r>
      <w:r>
        <w:t>са</w:t>
      </w:r>
    </w:p>
    <w:p w:rsidR="009520FA" w:rsidRDefault="009520FA">
      <w:pPr>
        <w:pStyle w:val="BodyText"/>
        <w:ind w:left="1702" w:right="1130"/>
        <w:jc w:val="both"/>
      </w:pPr>
      <w:r>
        <w:t>„Теленором“ д.о.о. Градска организација глувих Београда као непосредни прималац донације формирала је посебну Комисију чији је задатак био утврђивање критеријума за поделу таблет рачунара глувим особама, као и утврђивање механизама за праћење начина коришћења истих, а коју су чинили представник Савеза глувих и наглувих Војводине, Савеза глувих и наглувих Србије, Градске организације глувих Београда и Министарства за рад, запошљавање, борачка и социјална</w:t>
      </w:r>
      <w:r>
        <w:rPr>
          <w:spacing w:val="-7"/>
        </w:rPr>
        <w:t xml:space="preserve"> </w:t>
      </w:r>
      <w:r>
        <w:t>питања.</w:t>
      </w:r>
    </w:p>
    <w:p w:rsidR="009520FA" w:rsidRDefault="009520FA">
      <w:pPr>
        <w:jc w:val="both"/>
        <w:sectPr w:rsidR="009520FA">
          <w:pgSz w:w="11910" w:h="16840"/>
          <w:pgMar w:top="1320" w:right="0" w:bottom="1520" w:left="0" w:header="0" w:footer="1264" w:gutter="0"/>
          <w:cols w:space="720"/>
        </w:sectPr>
      </w:pPr>
    </w:p>
    <w:p w:rsidR="009520FA" w:rsidRDefault="009520FA">
      <w:pPr>
        <w:pStyle w:val="BodyText"/>
        <w:spacing w:before="76"/>
        <w:ind w:left="1702" w:right="1134"/>
        <w:jc w:val="both"/>
      </w:pPr>
      <w:r>
        <w:t>Комисија је одлучила да донирани таблет рачунари буду подељени глувим особама на територији целе земље на начин да свака локална организација глувих добије по један таблет рачунар (40), односно да организације у Београду и Новом Саду добију по три, а организације у Крагујевцу и Нишу по два таблет рачунара. Свечана подела рачунара извршена је дана 12.11.2015. године у просторијама Градске организације глувих Београда.</w:t>
      </w:r>
    </w:p>
    <w:p w:rsidR="009520FA" w:rsidRDefault="009520FA">
      <w:pPr>
        <w:pStyle w:val="BodyText"/>
        <w:spacing w:before="7"/>
        <w:rPr>
          <w:sz w:val="32"/>
        </w:rPr>
      </w:pPr>
    </w:p>
    <w:p w:rsidR="009520FA" w:rsidRDefault="009520FA">
      <w:pPr>
        <w:pStyle w:val="BodyText"/>
        <w:ind w:left="1702" w:right="1131"/>
        <w:jc w:val="both"/>
      </w:pPr>
      <w:r>
        <w:t>Министарство за рад, запошљавање, борачка и социјална питања у одговору на  упитник НООИС-a наводи да су на Стално отвореном конкурсу за унапређење положаја особа са инвалидитетом одобрени следећи</w:t>
      </w:r>
      <w:r>
        <w:rPr>
          <w:spacing w:val="-1"/>
        </w:rPr>
        <w:t xml:space="preserve"> </w:t>
      </w:r>
      <w:r>
        <w:t>пројекти:</w:t>
      </w:r>
    </w:p>
    <w:p w:rsidR="009520FA" w:rsidRDefault="009520FA">
      <w:pPr>
        <w:pStyle w:val="BodyText"/>
        <w:spacing w:before="4"/>
      </w:pPr>
    </w:p>
    <w:p w:rsidR="009520FA" w:rsidRDefault="009520FA">
      <w:pPr>
        <w:pStyle w:val="ListParagraph"/>
        <w:numPr>
          <w:ilvl w:val="0"/>
          <w:numId w:val="7"/>
        </w:numPr>
        <w:tabs>
          <w:tab w:val="left" w:pos="2410"/>
        </w:tabs>
        <w:spacing w:line="237" w:lineRule="auto"/>
        <w:ind w:right="1134" w:hanging="360"/>
        <w:rPr>
          <w:sz w:val="24"/>
        </w:rPr>
      </w:pPr>
      <w:r>
        <w:rPr>
          <w:sz w:val="24"/>
        </w:rPr>
        <w:t>„Пас водич- најбољи пријатељ-кампања“ Савеза удружења слепих и слабовидих Србије „Бели штап</w:t>
      </w:r>
    </w:p>
    <w:p w:rsidR="009520FA" w:rsidRDefault="009520FA">
      <w:pPr>
        <w:pStyle w:val="ListParagraph"/>
        <w:numPr>
          <w:ilvl w:val="0"/>
          <w:numId w:val="7"/>
        </w:numPr>
        <w:tabs>
          <w:tab w:val="left" w:pos="2410"/>
        </w:tabs>
        <w:spacing w:before="3"/>
        <w:ind w:right="1128" w:hanging="360"/>
        <w:rPr>
          <w:sz w:val="24"/>
        </w:rPr>
      </w:pPr>
      <w:r>
        <w:rPr>
          <w:sz w:val="24"/>
        </w:rPr>
        <w:t>„Процена потребе изградње Центра за обуку паса водича слепих у Републици Србији“, Српског удружења за обуку паса помоћника и мобилитет „ПаСистент“ и</w:t>
      </w:r>
    </w:p>
    <w:p w:rsidR="009520FA" w:rsidRDefault="009520FA">
      <w:pPr>
        <w:pStyle w:val="ListParagraph"/>
        <w:numPr>
          <w:ilvl w:val="0"/>
          <w:numId w:val="7"/>
        </w:numPr>
        <w:tabs>
          <w:tab w:val="left" w:pos="2410"/>
        </w:tabs>
        <w:spacing w:before="4" w:line="237" w:lineRule="auto"/>
        <w:ind w:right="1128" w:hanging="360"/>
        <w:rPr>
          <w:sz w:val="24"/>
        </w:rPr>
      </w:pPr>
      <w:r>
        <w:rPr>
          <w:sz w:val="24"/>
        </w:rPr>
        <w:t>„Даље истраживање могућности за формирање центра за обуку паса-водича за слепе у Србији“ Савеза слепих</w:t>
      </w:r>
      <w:r>
        <w:rPr>
          <w:spacing w:val="-6"/>
          <w:sz w:val="24"/>
        </w:rPr>
        <w:t xml:space="preserve"> </w:t>
      </w:r>
      <w:r>
        <w:rPr>
          <w:sz w:val="24"/>
        </w:rPr>
        <w:t>Србије.</w:t>
      </w:r>
    </w:p>
    <w:p w:rsidR="009520FA" w:rsidRDefault="009520FA">
      <w:pPr>
        <w:pStyle w:val="BodyText"/>
        <w:rPr>
          <w:sz w:val="26"/>
        </w:rPr>
      </w:pPr>
    </w:p>
    <w:p w:rsidR="009520FA" w:rsidRDefault="009520FA">
      <w:pPr>
        <w:pStyle w:val="BodyText"/>
        <w:rPr>
          <w:sz w:val="22"/>
        </w:rPr>
      </w:pPr>
    </w:p>
    <w:p w:rsidR="009520FA" w:rsidRDefault="009520FA">
      <w:pPr>
        <w:pStyle w:val="Heading3"/>
        <w:spacing w:before="1" w:line="242" w:lineRule="auto"/>
        <w:ind w:right="1127"/>
      </w:pPr>
      <w:r>
        <w:t xml:space="preserve">Имајући у виду наведено, може се закључити да </w:t>
      </w:r>
      <w:r>
        <w:rPr>
          <w:rFonts w:ascii="Arial" w:hAnsi="Arial"/>
          <w:sz w:val="22"/>
        </w:rPr>
        <w:t xml:space="preserve">су </w:t>
      </w:r>
      <w:r>
        <w:t>надлежни органи предузели мере на спровођењу препорука из параграфа 42 Закључних опсервација Комитета за права особа са инвалидитетом Републици Србији, али је неопходно интензивирати рад на спровођењу ових препорука. Неопходно је повећати улагања како би се слепим и слабовидим особама олакшао приступ обученим псима</w:t>
      </w:r>
      <w:r>
        <w:rPr>
          <w:spacing w:val="-2"/>
        </w:rPr>
        <w:t xml:space="preserve"> </w:t>
      </w:r>
      <w:r>
        <w:t>водичима.</w:t>
      </w:r>
    </w:p>
    <w:p w:rsidR="009520FA" w:rsidRDefault="009520FA">
      <w:pPr>
        <w:spacing w:line="242" w:lineRule="auto"/>
        <w:sectPr w:rsidR="009520FA">
          <w:pgSz w:w="11910" w:h="16840"/>
          <w:pgMar w:top="1320" w:right="0" w:bottom="1520" w:left="0" w:header="0" w:footer="1264" w:gutter="0"/>
          <w:cols w:space="720"/>
        </w:sectPr>
      </w:pPr>
    </w:p>
    <w:p w:rsidR="009520FA" w:rsidRDefault="009520FA">
      <w:pPr>
        <w:pStyle w:val="Heading1"/>
        <w:ind w:right="1251"/>
        <w:jc w:val="left"/>
      </w:pPr>
      <w:bookmarkStart w:id="16" w:name="_bookmark16"/>
      <w:bookmarkEnd w:id="16"/>
      <w:r>
        <w:t>Слобода мишљења и изражавања и приступ информацијама (члан 21)</w:t>
      </w:r>
    </w:p>
    <w:p w:rsidR="009520FA" w:rsidRDefault="009520FA">
      <w:pPr>
        <w:pStyle w:val="BodyText"/>
        <w:spacing w:before="2"/>
        <w:rPr>
          <w:rFonts w:ascii="Arial"/>
          <w:b/>
          <w:sz w:val="29"/>
        </w:rPr>
      </w:pPr>
    </w:p>
    <w:p w:rsidR="009520FA" w:rsidRDefault="009520FA">
      <w:pPr>
        <w:pStyle w:val="ListParagraph"/>
        <w:numPr>
          <w:ilvl w:val="0"/>
          <w:numId w:val="11"/>
        </w:numPr>
        <w:tabs>
          <w:tab w:val="left" w:pos="2115"/>
        </w:tabs>
        <w:ind w:right="1132" w:firstLine="0"/>
        <w:rPr>
          <w:i/>
          <w:sz w:val="24"/>
        </w:rPr>
      </w:pPr>
      <w:r>
        <w:rPr>
          <w:i/>
          <w:sz w:val="24"/>
        </w:rPr>
        <w:t>Комитет је препоручио Србији да предузме кораке ради оснивања националног тела за Брајево писмо и обезбеди стварање станардизованог Брајевог писма на српском језику (препорука из параграфа 44 Закључних</w:t>
      </w:r>
      <w:r>
        <w:rPr>
          <w:i/>
          <w:spacing w:val="-2"/>
          <w:sz w:val="24"/>
        </w:rPr>
        <w:t xml:space="preserve"> </w:t>
      </w:r>
      <w:r>
        <w:rPr>
          <w:i/>
          <w:sz w:val="24"/>
        </w:rPr>
        <w:t>опсервација).</w:t>
      </w:r>
    </w:p>
    <w:p w:rsidR="009520FA" w:rsidRDefault="009520FA">
      <w:pPr>
        <w:pStyle w:val="BodyText"/>
        <w:rPr>
          <w:i/>
        </w:rPr>
      </w:pPr>
    </w:p>
    <w:p w:rsidR="009520FA" w:rsidRDefault="009520FA">
      <w:pPr>
        <w:pStyle w:val="BodyText"/>
        <w:ind w:left="1702" w:right="1128"/>
        <w:jc w:val="both"/>
      </w:pPr>
      <w:r>
        <w:t>Приликом анализе стања у Србији Комитет је пропустио да утврди да се стандардизовано Брајево писмо на српском језику већ деценијама користи у заједници слепих у Србији.</w:t>
      </w:r>
    </w:p>
    <w:p w:rsidR="009520FA" w:rsidRDefault="009520FA">
      <w:pPr>
        <w:pStyle w:val="BodyText"/>
      </w:pPr>
    </w:p>
    <w:p w:rsidR="009520FA" w:rsidRDefault="009520FA">
      <w:pPr>
        <w:pStyle w:val="BodyText"/>
        <w:ind w:left="1702" w:right="1128"/>
        <w:jc w:val="both"/>
      </w:pPr>
      <w:r>
        <w:t>Библиотека Савеза слепих Србије функционише уз одређену финансијску подршку Министарства културе на годишњем нивоу. Поред аудио књига и текстова у електронском формату ова библиотека нуди и текстове на Брајевом писму. Библиотека Савеза слепих Србије делује као национална установа за промовисање станардизованог Брајевог писма на српском језику.</w:t>
      </w:r>
    </w:p>
    <w:p w:rsidR="009520FA" w:rsidRDefault="009520FA">
      <w:pPr>
        <w:pStyle w:val="BodyText"/>
        <w:spacing w:before="1"/>
      </w:pPr>
    </w:p>
    <w:p w:rsidR="009520FA" w:rsidRDefault="009520FA">
      <w:pPr>
        <w:pStyle w:val="BodyText"/>
        <w:ind w:left="1702" w:right="1130"/>
        <w:jc w:val="both"/>
      </w:pPr>
      <w:r>
        <w:t>Специјална школа „Др Вељко Рамадановић“ у Земуну већ деценијама делује као национална база за описмењавање слепе деце на стандардизованом Брајевом писму на српском језику.</w:t>
      </w:r>
    </w:p>
    <w:p w:rsidR="009520FA" w:rsidRDefault="009520FA">
      <w:pPr>
        <w:pStyle w:val="BodyText"/>
        <w:rPr>
          <w:sz w:val="26"/>
        </w:rPr>
      </w:pPr>
    </w:p>
    <w:p w:rsidR="009520FA" w:rsidRDefault="009520FA">
      <w:pPr>
        <w:pStyle w:val="BodyText"/>
        <w:rPr>
          <w:sz w:val="22"/>
        </w:rPr>
      </w:pPr>
    </w:p>
    <w:p w:rsidR="009520FA" w:rsidRDefault="009520FA">
      <w:pPr>
        <w:pStyle w:val="Heading3"/>
        <w:ind w:right="1127"/>
      </w:pPr>
      <w:r>
        <w:t>Имајући у виду наведено, може се закључити да су препоруке из параграфа 44 Закључних опсервација Комитета за права особа са инвалидитетом Републици Србији у значајној мери остварене, али је неопходно наставити и повећати подршку Библиотеци Савеза слепих Србије и описмењавању слепе деце на стандардизованом Брајевом писму на српском језику.</w:t>
      </w:r>
    </w:p>
    <w:p w:rsidR="009520FA" w:rsidRDefault="009520FA">
      <w:pPr>
        <w:sectPr w:rsidR="009520FA">
          <w:pgSz w:w="11910" w:h="16840"/>
          <w:pgMar w:top="1320" w:right="0" w:bottom="1520" w:left="0" w:header="0" w:footer="1264" w:gutter="0"/>
          <w:cols w:space="720"/>
        </w:sectPr>
      </w:pPr>
    </w:p>
    <w:p w:rsidR="009520FA" w:rsidRDefault="009520FA">
      <w:pPr>
        <w:pStyle w:val="Heading1"/>
      </w:pPr>
      <w:bookmarkStart w:id="17" w:name="_bookmark17"/>
      <w:bookmarkEnd w:id="17"/>
      <w:r>
        <w:t>Поштовање дома и породице (члан 23)</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137"/>
        </w:tabs>
        <w:ind w:right="1131" w:firstLine="0"/>
        <w:rPr>
          <w:i/>
          <w:sz w:val="24"/>
        </w:rPr>
      </w:pPr>
      <w:r>
        <w:rPr>
          <w:i/>
          <w:sz w:val="24"/>
        </w:rPr>
        <w:t>Комитет је препоручио Србији да преиспита поступке у којима су мајке са инвалидитетом проглашене неподобним за вршење родитељских права због свог инвалидитета (препорука из параграфа 46 Закључних опсервација). Комитет је такође препоручио Србији да овим женама у потпуности успостави права на дом и заснивање породице, те да им обезбеди неопходну подршку за остваривање тих</w:t>
      </w:r>
      <w:r>
        <w:rPr>
          <w:i/>
          <w:spacing w:val="-23"/>
          <w:sz w:val="24"/>
        </w:rPr>
        <w:t xml:space="preserve"> </w:t>
      </w:r>
      <w:r>
        <w:rPr>
          <w:i/>
          <w:sz w:val="24"/>
        </w:rPr>
        <w:t>права.</w:t>
      </w:r>
    </w:p>
    <w:p w:rsidR="009520FA" w:rsidRDefault="009520FA">
      <w:pPr>
        <w:pStyle w:val="BodyText"/>
        <w:rPr>
          <w:i/>
        </w:rPr>
      </w:pPr>
    </w:p>
    <w:p w:rsidR="009520FA" w:rsidRDefault="009520FA">
      <w:pPr>
        <w:pStyle w:val="BodyText"/>
        <w:ind w:left="1702" w:right="1131"/>
        <w:jc w:val="both"/>
      </w:pPr>
      <w:r>
        <w:t>Министарство за рад, запошљавање, борачка и социјална питања у одговору на  упитник</w:t>
      </w:r>
      <w:r>
        <w:rPr>
          <w:spacing w:val="24"/>
        </w:rPr>
        <w:t xml:space="preserve"> </w:t>
      </w:r>
      <w:r>
        <w:t>НООИС-а</w:t>
      </w:r>
      <w:r>
        <w:rPr>
          <w:spacing w:val="24"/>
        </w:rPr>
        <w:t xml:space="preserve"> </w:t>
      </w:r>
      <w:r>
        <w:t>наводи</w:t>
      </w:r>
      <w:r>
        <w:rPr>
          <w:spacing w:val="24"/>
        </w:rPr>
        <w:t xml:space="preserve"> </w:t>
      </w:r>
      <w:r>
        <w:t>да</w:t>
      </w:r>
      <w:r>
        <w:rPr>
          <w:spacing w:val="25"/>
        </w:rPr>
        <w:t xml:space="preserve"> </w:t>
      </w:r>
      <w:r>
        <w:t>се</w:t>
      </w:r>
      <w:r>
        <w:rPr>
          <w:spacing w:val="25"/>
        </w:rPr>
        <w:t xml:space="preserve"> </w:t>
      </w:r>
      <w:r>
        <w:t>у</w:t>
      </w:r>
      <w:r>
        <w:rPr>
          <w:spacing w:val="12"/>
        </w:rPr>
        <w:t xml:space="preserve"> </w:t>
      </w:r>
      <w:r>
        <w:t>Републици</w:t>
      </w:r>
      <w:r>
        <w:rPr>
          <w:spacing w:val="23"/>
        </w:rPr>
        <w:t xml:space="preserve"> </w:t>
      </w:r>
      <w:r>
        <w:t>Србији</w:t>
      </w:r>
      <w:r>
        <w:rPr>
          <w:spacing w:val="28"/>
        </w:rPr>
        <w:t xml:space="preserve"> </w:t>
      </w:r>
      <w:r>
        <w:t>у</w:t>
      </w:r>
      <w:r>
        <w:rPr>
          <w:spacing w:val="16"/>
        </w:rPr>
        <w:t xml:space="preserve"> </w:t>
      </w:r>
      <w:r>
        <w:t>складу</w:t>
      </w:r>
      <w:r>
        <w:rPr>
          <w:spacing w:val="20"/>
        </w:rPr>
        <w:t xml:space="preserve"> </w:t>
      </w:r>
      <w:r>
        <w:t>са</w:t>
      </w:r>
      <w:r>
        <w:rPr>
          <w:spacing w:val="23"/>
        </w:rPr>
        <w:t xml:space="preserve"> </w:t>
      </w:r>
      <w:r>
        <w:t>важећим</w:t>
      </w:r>
      <w:r>
        <w:rPr>
          <w:spacing w:val="23"/>
        </w:rPr>
        <w:t xml:space="preserve"> </w:t>
      </w:r>
      <w:r>
        <w:t>прописима</w:t>
      </w:r>
    </w:p>
    <w:p w:rsidR="009520FA" w:rsidRDefault="009520FA">
      <w:pPr>
        <w:pStyle w:val="BodyText"/>
        <w:ind w:left="1702" w:right="1130"/>
        <w:jc w:val="both"/>
      </w:pPr>
      <w:r>
        <w:t>„дете не раздваја од својих родитеља против своје воље, осим уколико суд односно орган старатељства не утврди, у складу са законом и одговарајућим процедурама, да је такво раздвајање неопходно у најбољем интересу детета. Ни у ком случају се дете не раздваја од родитеља само на основу инвалидитета било детета било родитеља. “</w:t>
      </w:r>
    </w:p>
    <w:p w:rsidR="009520FA" w:rsidRDefault="009520FA">
      <w:pPr>
        <w:pStyle w:val="BodyText"/>
        <w:spacing w:before="1"/>
      </w:pPr>
    </w:p>
    <w:p w:rsidR="009520FA" w:rsidRDefault="009520FA">
      <w:pPr>
        <w:pStyle w:val="BodyText"/>
        <w:ind w:left="1702" w:right="1129"/>
        <w:jc w:val="both"/>
      </w:pPr>
      <w:r>
        <w:t xml:space="preserve">Министарство у свом одговору даље наводи да су у протеклом десетогодишњем периоду предузете бројне активности на развоју услуга у заједници као што су: дневни боравци, помоћ у кући, становање </w:t>
      </w:r>
      <w:r>
        <w:rPr>
          <w:spacing w:val="-3"/>
        </w:rPr>
        <w:t xml:space="preserve">уз </w:t>
      </w:r>
      <w:r>
        <w:t>подршку, сервис персоналних асистената итд. Једна од најраспрострањенијих услуга у Републици Србији је услуга помоћи у кући  која се пружа не само старијим лицима већ и одраслим лицима са инвалидитетом, а такође и деци са инвалидитетом. Поред тога, за спречавање одвајања детета од родитеља са инвалидитетом веома је важна и услуга персоналне асистенције која је доступна пунолетним лицима са инвалидитетом, а њена сврха је пружање одговарајуће индивидуалне практичне подршке која је кориснику неопходна за задовољавање личних потреба и укључивање у образовне, радне и друштвене активности у заједници, ради успостављања што већег нивоа самосталности.</w:t>
      </w:r>
    </w:p>
    <w:p w:rsidR="009520FA" w:rsidRDefault="009520FA">
      <w:pPr>
        <w:pStyle w:val="BodyText"/>
        <w:spacing w:before="9"/>
        <w:rPr>
          <w:sz w:val="23"/>
        </w:rPr>
      </w:pPr>
    </w:p>
    <w:p w:rsidR="009520FA" w:rsidRDefault="009520FA">
      <w:pPr>
        <w:pStyle w:val="BodyText"/>
        <w:spacing w:before="1"/>
        <w:ind w:left="1702" w:right="1131"/>
        <w:jc w:val="both"/>
      </w:pPr>
      <w:r>
        <w:t>Како се услуге у заједници према Закону о социјалној заштити финансирају из буџета локалних самоуправа, за локалне самоуправе ниског нивоа развијености, развој услуга у заједници одвија се и преко механизма наменских трансфера којим се средства за развој услуга преносе из републичког буџета ка буџетима локалних самоуправа. У 2018.год. обезбеђено је 700 милиона динара за ове намене и то за 125 локалних самоуправа.</w:t>
      </w:r>
    </w:p>
    <w:p w:rsidR="009520FA" w:rsidRDefault="009520FA">
      <w:pPr>
        <w:pStyle w:val="BodyText"/>
      </w:pPr>
    </w:p>
    <w:p w:rsidR="009520FA" w:rsidRDefault="009520FA">
      <w:pPr>
        <w:pStyle w:val="BodyText"/>
        <w:ind w:left="1702" w:right="1128"/>
        <w:jc w:val="both"/>
      </w:pPr>
      <w:r>
        <w:t>Центри за социјални рад поред тога, у случајевима када постоји опасност од измештања деце из породице, раде на интензивној подршци породици пружањем услуга породичног сарадника и повременог хранитељства. Осим тога, породицама се обезбеђује подршка кроз материјалну помоћ у виду бесплатних уџбеника и бесплатног коришћења дневног боравка у школи, а корисници права на помоћ и негу другог лица имају и право на субвенције у плаћању електричне енергије (енергетски заштићени купци).</w:t>
      </w:r>
    </w:p>
    <w:p w:rsidR="009520FA" w:rsidRDefault="009520FA">
      <w:pPr>
        <w:pStyle w:val="BodyText"/>
      </w:pPr>
    </w:p>
    <w:p w:rsidR="009520FA" w:rsidRDefault="009520FA">
      <w:pPr>
        <w:pStyle w:val="BodyText"/>
        <w:spacing w:before="1"/>
        <w:ind w:left="1702" w:right="1128"/>
        <w:jc w:val="both"/>
      </w:pPr>
      <w:r>
        <w:t>У одговору на упитник НООИС-а канцеларија Заштитника грађана наводи да је Заштитник грађана поступао по обраћању удружења грађана које је указало на ситуацију измештања детета из примарне породице чија је мајка особа са менталним инвалидитетом и самохрана. Обраћање је поднето током 2018. године.</w:t>
      </w:r>
    </w:p>
    <w:p w:rsidR="009520FA" w:rsidRDefault="009520FA">
      <w:pPr>
        <w:jc w:val="both"/>
        <w:sectPr w:rsidR="009520FA">
          <w:pgSz w:w="11910" w:h="16840"/>
          <w:pgMar w:top="1320" w:right="0" w:bottom="1520" w:left="0" w:header="0" w:footer="1264" w:gutter="0"/>
          <w:cols w:space="720"/>
        </w:sectPr>
      </w:pPr>
    </w:p>
    <w:p w:rsidR="009520FA" w:rsidRDefault="009520FA">
      <w:pPr>
        <w:pStyle w:val="BodyText"/>
        <w:spacing w:before="76"/>
        <w:ind w:left="1702" w:right="1127"/>
        <w:jc w:val="both"/>
      </w:pPr>
      <w:r>
        <w:t>Заштитник грађана проверио је поступање центра за социјални рад у конкретном случају, како у погледу спроведених процедура, тако и у погледу поступања према мајци у поступку (у смислу обавештавања, достављања одлука и могућности да иста користи правна средства против одлука). Након спроведених провера, Заштитник грађана није закључио да има основа да се против центра за социјални рад покреће поступак контроле.</w:t>
      </w:r>
    </w:p>
    <w:p w:rsidR="009520FA" w:rsidRDefault="009520FA">
      <w:pPr>
        <w:pStyle w:val="BodyText"/>
        <w:spacing w:before="1"/>
        <w:ind w:left="1702" w:right="1128"/>
        <w:jc w:val="both"/>
      </w:pPr>
      <w:r>
        <w:t>У одговору на упитник НООИС-а Повереник за заштиту равноправности наводи да Повереник није поступао по предметима који се односе на одвајања мајки са инвалидитетом од своје деце, имајући у виду законом утврђен делокруг надлежности.</w:t>
      </w:r>
    </w:p>
    <w:p w:rsidR="009520FA" w:rsidRDefault="009520FA">
      <w:pPr>
        <w:pStyle w:val="BodyText"/>
        <w:rPr>
          <w:sz w:val="26"/>
        </w:rPr>
      </w:pPr>
    </w:p>
    <w:p w:rsidR="009520FA" w:rsidRDefault="009520FA">
      <w:pPr>
        <w:pStyle w:val="BodyText"/>
        <w:rPr>
          <w:sz w:val="22"/>
        </w:rPr>
      </w:pPr>
    </w:p>
    <w:p w:rsidR="009520FA" w:rsidRDefault="009520FA">
      <w:pPr>
        <w:pStyle w:val="Heading3"/>
        <w:ind w:right="1124"/>
      </w:pPr>
      <w:r>
        <w:t>Имајући у виду наведене податке, може се закључити да су надлежни органи предузели низ мера на спровођењу препорука из параграфа 46 Закључних опсервација Комитета за права особа са инвалидитетом Републици Србији, али је неопходно наставити, па чак и интензивирати рад на спровођењу ових препорука. Неопходно је повећати улагања у услуге у заједници како би се мајкама са инвалидитетом обезбедила неопходна подршка за остваривање права на дом и заснивање породице.</w:t>
      </w:r>
    </w:p>
    <w:p w:rsidR="009520FA" w:rsidRDefault="009520FA">
      <w:pPr>
        <w:sectPr w:rsidR="009520FA">
          <w:pgSz w:w="11910" w:h="16840"/>
          <w:pgMar w:top="1320" w:right="0" w:bottom="1520" w:left="0" w:header="0" w:footer="1264" w:gutter="0"/>
          <w:cols w:space="720"/>
        </w:sectPr>
      </w:pPr>
    </w:p>
    <w:p w:rsidR="009520FA" w:rsidRDefault="009520FA">
      <w:pPr>
        <w:pStyle w:val="Heading1"/>
      </w:pPr>
      <w:bookmarkStart w:id="18" w:name="_bookmark18"/>
      <w:bookmarkEnd w:id="18"/>
      <w:r>
        <w:t>Образовање (члан 24)</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108"/>
        </w:tabs>
        <w:ind w:right="1126" w:firstLine="0"/>
        <w:rPr>
          <w:i/>
          <w:sz w:val="24"/>
        </w:rPr>
      </w:pPr>
      <w:r>
        <w:rPr>
          <w:i/>
          <w:sz w:val="24"/>
        </w:rPr>
        <w:t>Комитет је препоручио Србији да идентификује конкретне циљеве из Акционог плана за инклузивно образовање за период 2016-2020 (препорука из параграфа 48 Закључних опсервација). Комитет је такође препоручио Србији да посвети пажњу ученицима са вишеструким инвалидитетом, ученицима са инвалидитетом који живе у институцијама и развијању индивидуалних образовних</w:t>
      </w:r>
      <w:r>
        <w:rPr>
          <w:i/>
          <w:spacing w:val="-4"/>
          <w:sz w:val="24"/>
        </w:rPr>
        <w:t xml:space="preserve"> </w:t>
      </w:r>
      <w:r>
        <w:rPr>
          <w:i/>
          <w:sz w:val="24"/>
        </w:rPr>
        <w:t>планова.</w:t>
      </w:r>
    </w:p>
    <w:p w:rsidR="009520FA" w:rsidRDefault="009520FA">
      <w:pPr>
        <w:pStyle w:val="BodyText"/>
        <w:rPr>
          <w:i/>
        </w:rPr>
      </w:pPr>
    </w:p>
    <w:p w:rsidR="009520FA" w:rsidRDefault="009520FA">
      <w:pPr>
        <w:pStyle w:val="BodyText"/>
        <w:ind w:left="1702" w:right="1129"/>
        <w:jc w:val="both"/>
      </w:pPr>
      <w:r>
        <w:t>У свом одговору на упитник НООИС-а, Министарство просвете, науке и технолошког развоја наводи да је у сврху прикупљања података од школа о ученицима којима су потребни прилагођени уџбеници то Министарство развило посебну апликацију у оквиру информационог система „Доситеј“. Потребе за прилагођеним уџбеницима је исказало 160 школа (12 школа за ученике са сметњама у развоју и 148 редовних школа). Прилагођене бесплатне уџбенике су добила 674 ученика (300 ученика који похађају школе за ученике са сметњама у развоју и 374 ученика редовних школа). Међу овим ученицима је највећи број слепих и слабовидих ученика, затим ученика са интелектуалним сметњама, ученика са моторичким сметњам и ученика који користе асистивну</w:t>
      </w:r>
      <w:r>
        <w:rPr>
          <w:spacing w:val="-6"/>
        </w:rPr>
        <w:t xml:space="preserve"> </w:t>
      </w:r>
      <w:r>
        <w:t>технологију.</w:t>
      </w:r>
    </w:p>
    <w:p w:rsidR="009520FA" w:rsidRDefault="009520FA">
      <w:pPr>
        <w:pStyle w:val="BodyText"/>
        <w:spacing w:before="1"/>
        <w:ind w:left="1702" w:right="1127"/>
        <w:jc w:val="both"/>
      </w:pPr>
      <w:r>
        <w:t>Прилагођено је 6.948 уџбеничких јединица од чега 642 на Брајевом писму (од тога 419 за ученике у школама за образовање ученика са сметњама у развоју), 866 са увећаним фонтом (од тога 416 за ученике у школама за образовање ученика са сметњама у развоју), 4.515 у електронском формату – pdf, txt, doc, docx, (од тога 1424 за ученике у школама за образовање ученика са сметњама у развоју) и 925 у звучном формату- mp3, wav (од тога 511 за ученике у школама за образовање ученика са сметњама у развоју).</w:t>
      </w:r>
    </w:p>
    <w:p w:rsidR="009520FA" w:rsidRDefault="009520FA">
      <w:pPr>
        <w:pStyle w:val="BodyText"/>
        <w:spacing w:before="9"/>
        <w:rPr>
          <w:sz w:val="23"/>
        </w:rPr>
      </w:pPr>
    </w:p>
    <w:p w:rsidR="009520FA" w:rsidRDefault="009520FA">
      <w:pPr>
        <w:pStyle w:val="BodyText"/>
        <w:ind w:left="1702" w:right="1126"/>
        <w:jc w:val="both"/>
      </w:pPr>
      <w:r>
        <w:t>За школску 2018/19. годину бесплатне прилагођене уџбенике ће добити сви ученици са сметњама у развоју и инвалидитетом, независно од тога да ли се образују по ИОП-у  или не. За школску 2018/19. школе су пријавиле потребе за 7.857 прилагођених уџбеничких</w:t>
      </w:r>
      <w:r>
        <w:rPr>
          <w:spacing w:val="1"/>
        </w:rPr>
        <w:t xml:space="preserve"> </w:t>
      </w:r>
      <w:r>
        <w:t>јединица.</w:t>
      </w:r>
    </w:p>
    <w:p w:rsidR="009520FA" w:rsidRDefault="009520FA">
      <w:pPr>
        <w:spacing w:before="121"/>
        <w:ind w:left="1702" w:right="1127"/>
        <w:jc w:val="both"/>
        <w:rPr>
          <w:sz w:val="24"/>
        </w:rPr>
      </w:pPr>
      <w:r>
        <w:rPr>
          <w:sz w:val="24"/>
        </w:rPr>
        <w:t xml:space="preserve">Унапређена је интересорна сарадња у области инклузивног образовања кроз успостављање </w:t>
      </w:r>
      <w:r>
        <w:rPr>
          <w:i/>
          <w:sz w:val="24"/>
        </w:rPr>
        <w:t xml:space="preserve">Заједничког тела за подршку социјалној инклузији, подршку раду и координацију надзора над радом интерресорних комисија за процену потреба за пружањем додатне образовне, здравствене и социјалне подршке детету и ученику </w:t>
      </w:r>
      <w:r>
        <w:rPr>
          <w:sz w:val="24"/>
        </w:rPr>
        <w:t>од стране Министарства просвете, науке и технолошког развоја, Министарства здравља, Министарства за рад, запошљавање, борачка и социјална питања и Министарства државне управе и локалне самоуправе, наводи Министарство просвете, науке и технолошког развоја.</w:t>
      </w:r>
    </w:p>
    <w:p w:rsidR="009520FA" w:rsidRDefault="009520FA">
      <w:pPr>
        <w:pStyle w:val="BodyText"/>
      </w:pPr>
    </w:p>
    <w:p w:rsidR="009520FA" w:rsidRDefault="009520FA">
      <w:pPr>
        <w:pStyle w:val="BodyText"/>
        <w:spacing w:before="1"/>
        <w:ind w:left="1702" w:right="1130"/>
        <w:jc w:val="both"/>
      </w:pPr>
      <w:r>
        <w:t>У свом одговору на упитник НООИС-а, Министарство просвете, науке и технолошког развоја даље наводи да су припремљени бројни законски и подзаконски акти, као и стратешка докумената од којих су најважнији:</w:t>
      </w:r>
    </w:p>
    <w:p w:rsidR="009520FA" w:rsidRDefault="009520FA">
      <w:pPr>
        <w:pStyle w:val="ListParagraph"/>
        <w:numPr>
          <w:ilvl w:val="0"/>
          <w:numId w:val="6"/>
        </w:numPr>
        <w:tabs>
          <w:tab w:val="left" w:pos="2410"/>
        </w:tabs>
        <w:spacing w:before="1"/>
        <w:ind w:hanging="360"/>
        <w:jc w:val="left"/>
        <w:rPr>
          <w:sz w:val="24"/>
        </w:rPr>
      </w:pPr>
      <w:r>
        <w:rPr>
          <w:sz w:val="24"/>
        </w:rPr>
        <w:t>измене и допуне Закона о основама система образовања и</w:t>
      </w:r>
      <w:r>
        <w:rPr>
          <w:spacing w:val="-9"/>
          <w:sz w:val="24"/>
        </w:rPr>
        <w:t xml:space="preserve"> </w:t>
      </w:r>
      <w:r>
        <w:rPr>
          <w:sz w:val="24"/>
        </w:rPr>
        <w:t>васпитања;</w:t>
      </w:r>
    </w:p>
    <w:p w:rsidR="009520FA" w:rsidRDefault="009520FA">
      <w:pPr>
        <w:pStyle w:val="ListParagraph"/>
        <w:numPr>
          <w:ilvl w:val="0"/>
          <w:numId w:val="6"/>
        </w:numPr>
        <w:tabs>
          <w:tab w:val="left" w:pos="2410"/>
        </w:tabs>
        <w:spacing w:before="1" w:line="277" w:lineRule="exact"/>
        <w:ind w:hanging="360"/>
        <w:jc w:val="left"/>
        <w:rPr>
          <w:sz w:val="24"/>
        </w:rPr>
      </w:pPr>
      <w:r>
        <w:rPr>
          <w:sz w:val="24"/>
        </w:rPr>
        <w:t>измене и допуне Закона о предшколском васпитању и</w:t>
      </w:r>
      <w:r>
        <w:rPr>
          <w:spacing w:val="-26"/>
          <w:sz w:val="24"/>
        </w:rPr>
        <w:t xml:space="preserve"> </w:t>
      </w:r>
      <w:r>
        <w:rPr>
          <w:sz w:val="24"/>
        </w:rPr>
        <w:t>образовању;</w:t>
      </w:r>
    </w:p>
    <w:p w:rsidR="009520FA" w:rsidRDefault="009520FA">
      <w:pPr>
        <w:pStyle w:val="ListParagraph"/>
        <w:numPr>
          <w:ilvl w:val="0"/>
          <w:numId w:val="6"/>
        </w:numPr>
        <w:tabs>
          <w:tab w:val="left" w:pos="2410"/>
        </w:tabs>
        <w:spacing w:line="277" w:lineRule="exact"/>
        <w:ind w:hanging="360"/>
        <w:jc w:val="left"/>
        <w:rPr>
          <w:sz w:val="24"/>
        </w:rPr>
      </w:pPr>
      <w:r>
        <w:rPr>
          <w:sz w:val="24"/>
        </w:rPr>
        <w:t>изменама и допунама Закона о основном образовању и</w:t>
      </w:r>
      <w:r>
        <w:rPr>
          <w:spacing w:val="-26"/>
          <w:sz w:val="24"/>
        </w:rPr>
        <w:t xml:space="preserve"> </w:t>
      </w:r>
      <w:r>
        <w:rPr>
          <w:sz w:val="24"/>
        </w:rPr>
        <w:t>васпитању;</w:t>
      </w:r>
    </w:p>
    <w:p w:rsidR="009520FA" w:rsidRDefault="009520FA">
      <w:pPr>
        <w:pStyle w:val="ListParagraph"/>
        <w:numPr>
          <w:ilvl w:val="0"/>
          <w:numId w:val="6"/>
        </w:numPr>
        <w:tabs>
          <w:tab w:val="left" w:pos="2410"/>
        </w:tabs>
        <w:spacing w:before="2" w:line="277" w:lineRule="exact"/>
        <w:ind w:hanging="360"/>
        <w:jc w:val="left"/>
        <w:rPr>
          <w:sz w:val="24"/>
        </w:rPr>
      </w:pPr>
      <w:r>
        <w:rPr>
          <w:sz w:val="24"/>
        </w:rPr>
        <w:t>нацрт Акционог плана за инклузивно</w:t>
      </w:r>
      <w:r>
        <w:rPr>
          <w:spacing w:val="-10"/>
          <w:sz w:val="24"/>
        </w:rPr>
        <w:t xml:space="preserve"> </w:t>
      </w:r>
      <w:r>
        <w:rPr>
          <w:sz w:val="24"/>
        </w:rPr>
        <w:t>образовање;</w:t>
      </w:r>
    </w:p>
    <w:p w:rsidR="009520FA" w:rsidRDefault="009520FA">
      <w:pPr>
        <w:pStyle w:val="ListParagraph"/>
        <w:numPr>
          <w:ilvl w:val="0"/>
          <w:numId w:val="6"/>
        </w:numPr>
        <w:tabs>
          <w:tab w:val="left" w:pos="2410"/>
        </w:tabs>
        <w:spacing w:line="276" w:lineRule="exact"/>
        <w:ind w:hanging="360"/>
        <w:jc w:val="left"/>
        <w:rPr>
          <w:sz w:val="24"/>
        </w:rPr>
      </w:pPr>
      <w:r>
        <w:rPr>
          <w:sz w:val="24"/>
        </w:rPr>
        <w:t>Стратегија унапређења положаја особа са инвалидитетом у Републици</w:t>
      </w:r>
      <w:r>
        <w:rPr>
          <w:spacing w:val="-11"/>
          <w:sz w:val="24"/>
        </w:rPr>
        <w:t xml:space="preserve"> </w:t>
      </w:r>
      <w:r>
        <w:rPr>
          <w:sz w:val="24"/>
        </w:rPr>
        <w:t>Србији;</w:t>
      </w:r>
    </w:p>
    <w:p w:rsidR="009520FA" w:rsidRDefault="009520FA">
      <w:pPr>
        <w:pStyle w:val="ListParagraph"/>
        <w:numPr>
          <w:ilvl w:val="0"/>
          <w:numId w:val="6"/>
        </w:numPr>
        <w:tabs>
          <w:tab w:val="left" w:pos="2410"/>
        </w:tabs>
        <w:spacing w:line="277" w:lineRule="exact"/>
        <w:ind w:hanging="360"/>
        <w:jc w:val="left"/>
        <w:rPr>
          <w:sz w:val="24"/>
        </w:rPr>
      </w:pPr>
      <w:r>
        <w:rPr>
          <w:sz w:val="24"/>
        </w:rPr>
        <w:t>Правилник и упутство о прилагођавању уџбеника;</w:t>
      </w:r>
    </w:p>
    <w:p w:rsidR="009520FA" w:rsidRDefault="009520FA">
      <w:pPr>
        <w:pStyle w:val="ListParagraph"/>
        <w:numPr>
          <w:ilvl w:val="0"/>
          <w:numId w:val="6"/>
        </w:numPr>
        <w:tabs>
          <w:tab w:val="left" w:pos="2410"/>
        </w:tabs>
        <w:spacing w:before="3" w:line="237" w:lineRule="auto"/>
        <w:ind w:right="1137" w:hanging="360"/>
        <w:jc w:val="left"/>
        <w:rPr>
          <w:sz w:val="24"/>
        </w:rPr>
      </w:pPr>
      <w:r>
        <w:rPr>
          <w:sz w:val="24"/>
        </w:rPr>
        <w:t>акти везани за афирмативну акцију за упис студената са инвалидитетом и студената ромске националности,</w:t>
      </w:r>
      <w:r>
        <w:rPr>
          <w:spacing w:val="-5"/>
          <w:sz w:val="24"/>
        </w:rPr>
        <w:t xml:space="preserve"> </w:t>
      </w:r>
      <w:r>
        <w:rPr>
          <w:sz w:val="24"/>
        </w:rPr>
        <w:t>итд.</w:t>
      </w:r>
    </w:p>
    <w:p w:rsidR="009520FA" w:rsidRDefault="009520FA">
      <w:pPr>
        <w:spacing w:line="237" w:lineRule="auto"/>
        <w:rPr>
          <w:sz w:val="24"/>
        </w:rPr>
        <w:sectPr w:rsidR="009520FA">
          <w:pgSz w:w="11910" w:h="16840"/>
          <w:pgMar w:top="1320" w:right="0" w:bottom="1520" w:left="0" w:header="0" w:footer="1264" w:gutter="0"/>
          <w:cols w:space="720"/>
        </w:sectPr>
      </w:pPr>
    </w:p>
    <w:p w:rsidR="009520FA" w:rsidRDefault="009520FA">
      <w:pPr>
        <w:pStyle w:val="BodyText"/>
        <w:spacing w:before="76"/>
        <w:ind w:left="1702"/>
        <w:jc w:val="both"/>
      </w:pPr>
      <w:r>
        <w:t>Израђено је и Стручно упутство о прилагођавању пријемних испита за средње школе.</w:t>
      </w:r>
    </w:p>
    <w:p w:rsidR="009520FA" w:rsidRDefault="009520FA">
      <w:pPr>
        <w:pStyle w:val="BodyText"/>
        <w:spacing w:before="1"/>
      </w:pPr>
    </w:p>
    <w:p w:rsidR="009520FA" w:rsidRDefault="009520FA">
      <w:pPr>
        <w:pStyle w:val="BodyText"/>
        <w:ind w:left="1702" w:right="1127"/>
        <w:jc w:val="both"/>
      </w:pPr>
      <w:r>
        <w:t>Закони о основном и средњем образовању ставили су велики нагласак на могућност школовања на даљину, што није на трагу идеје инклузивног образовања. Срећом, кровни Закон о основама система образовања и васпитања снажно афирмише идеју инклузивног образовања и предвиђа низ квалитетних решења која подстичу инклузију ученика са инвалидитетом у редовне школе.</w:t>
      </w:r>
    </w:p>
    <w:p w:rsidR="009520FA" w:rsidRDefault="009520FA">
      <w:pPr>
        <w:pStyle w:val="BodyText"/>
      </w:pPr>
    </w:p>
    <w:p w:rsidR="009520FA" w:rsidRDefault="009520FA">
      <w:pPr>
        <w:pStyle w:val="BodyText"/>
        <w:ind w:left="1702" w:right="1128"/>
        <w:jc w:val="both"/>
      </w:pPr>
      <w:r>
        <w:t xml:space="preserve">У свом одговору на упитник НООИС-а, Министарство просвете, науке и технолошког развоја даље наводи да је у току и реализација пројекта: </w:t>
      </w:r>
      <w:r>
        <w:rPr>
          <w:i/>
        </w:rPr>
        <w:t>Подршка унапређивању квалитета васпитно-образовног рада са децом са сметњама у развоју</w:t>
      </w:r>
      <w:r>
        <w:t>. Циљ пројекта је унапређење квалитета инклузивног предшколског васпитања и образовања. Пројекат се реализује у 3 предшколске установе: „Пчелица“ - Сремска Митровица, „11 април“ - Нови Београд и „Звездара“ – општина Звездара. Носиоци пројекта су Министарство просвете, науке и технолошког развоја/Група за социјалну инклузију и УНИЦЕФ. Имплементацију пројекта води ВеликиМали у сарадњи са Мрежом подршке инклузивном образовању и уз укључивање Удружења стручних сарадника и сарадника ПУ Србије.</w:t>
      </w:r>
    </w:p>
    <w:p w:rsidR="009520FA" w:rsidRDefault="009520FA">
      <w:pPr>
        <w:pStyle w:val="BodyText"/>
        <w:spacing w:before="1"/>
      </w:pPr>
    </w:p>
    <w:p w:rsidR="009520FA" w:rsidRDefault="009520FA">
      <w:pPr>
        <w:pStyle w:val="BodyText"/>
        <w:ind w:left="1762"/>
        <w:jc w:val="both"/>
      </w:pPr>
      <w:r>
        <w:t>Очекивани резултати пројекта су:</w:t>
      </w:r>
    </w:p>
    <w:p w:rsidR="009520FA" w:rsidRDefault="009520FA">
      <w:pPr>
        <w:pStyle w:val="BodyText"/>
        <w:ind w:left="1702" w:right="1128"/>
        <w:jc w:val="both"/>
      </w:pPr>
      <w:r>
        <w:t>-Унапређен процес планирања, праћења, вредновања и документовања васпитно- образовног рада са децом са сметњама у развоју и инвалидитетом;</w:t>
      </w:r>
    </w:p>
    <w:p w:rsidR="009520FA" w:rsidRDefault="009520FA">
      <w:pPr>
        <w:pStyle w:val="BodyText"/>
        <w:ind w:left="1702"/>
        <w:jc w:val="both"/>
      </w:pPr>
      <w:r>
        <w:t>-Развијен модел унапређивања инклузивне васпитно- образовне праксе;</w:t>
      </w:r>
    </w:p>
    <w:p w:rsidR="009520FA" w:rsidRDefault="009520FA">
      <w:pPr>
        <w:pStyle w:val="BodyText"/>
        <w:ind w:left="1702" w:right="1133"/>
        <w:jc w:val="both"/>
      </w:pPr>
      <w:r>
        <w:t>-Документовани и у стручној јавности представљени модели организације квалитетне инклузивне праксе;</w:t>
      </w:r>
    </w:p>
    <w:p w:rsidR="009520FA" w:rsidRDefault="009520FA">
      <w:pPr>
        <w:pStyle w:val="BodyText"/>
        <w:ind w:left="1702" w:right="1125"/>
        <w:jc w:val="both"/>
      </w:pPr>
      <w:r>
        <w:t>-Развијен приручник за примену модела за унапређивање инклузивности васпитно- образовног рада.</w:t>
      </w:r>
    </w:p>
    <w:p w:rsidR="009520FA" w:rsidRDefault="009520FA">
      <w:pPr>
        <w:pStyle w:val="BodyText"/>
      </w:pPr>
    </w:p>
    <w:p w:rsidR="009520FA" w:rsidRDefault="009520FA">
      <w:pPr>
        <w:pStyle w:val="BodyText"/>
        <w:ind w:left="1702"/>
        <w:jc w:val="both"/>
      </w:pPr>
      <w:r>
        <w:t>Министарство просвете, науке и технолошког развоја је подржало пројекат</w:t>
      </w:r>
    </w:p>
    <w:p w:rsidR="009520FA" w:rsidRDefault="009520FA">
      <w:pPr>
        <w:pStyle w:val="BodyText"/>
        <w:spacing w:before="1"/>
        <w:ind w:left="1702" w:right="1130"/>
        <w:jc w:val="both"/>
      </w:pPr>
      <w:r>
        <w:t>„Унапређење професионалне подршке у заједници – важан корак у инклузији деце“ који је спровео Центaр за социјалну политику у сарадњи са УНИЦЕФ-ом, Тимом за социјално укључивање и смањење сиромаштва, Сталном конференцијом градова и општинa. Пројекат је био усмерен на оснаживање капацитета интерресорних комисија за процену потреба за пружањем додатне образовне, здравствене и социјалне подршке детету и ученику. Током пројекта су организоване једнодневне обуке за чланове интерресорних комисија свих општина у Србији, развијен програм обуке у који је укључено 17 београдских општина, интензивно се радило са интересорним комисијама у десет општина које су добиле и грантове за финансирање додатне подршке деци и ученицима, урађена је анализа рада интерресорних комисија и припремљен Водич за рад интерресорних</w:t>
      </w:r>
      <w:r>
        <w:rPr>
          <w:spacing w:val="1"/>
        </w:rPr>
        <w:t xml:space="preserve"> </w:t>
      </w:r>
      <w:r>
        <w:t>комисија.</w:t>
      </w:r>
    </w:p>
    <w:p w:rsidR="009520FA" w:rsidRDefault="009520FA">
      <w:pPr>
        <w:pStyle w:val="BodyText"/>
      </w:pPr>
    </w:p>
    <w:p w:rsidR="009520FA" w:rsidRDefault="009520FA">
      <w:pPr>
        <w:pStyle w:val="BodyText"/>
        <w:ind w:left="1702" w:right="1132"/>
        <w:jc w:val="both"/>
      </w:pPr>
      <w:r>
        <w:t xml:space="preserve">Циљ пројекта је био утицај на социјалну и образовну инклузију деце из маргинализованих група, кроз оснаживање капацитета интерресорних комисија у локалним заједницама за пружање додатне подршке деци </w:t>
      </w:r>
      <w:r>
        <w:rPr>
          <w:spacing w:val="3"/>
        </w:rPr>
        <w:t xml:space="preserve">за </w:t>
      </w:r>
      <w:r>
        <w:t>укључивање у рани развој и</w:t>
      </w:r>
      <w:r>
        <w:rPr>
          <w:spacing w:val="-1"/>
        </w:rPr>
        <w:t xml:space="preserve"> </w:t>
      </w:r>
      <w:r>
        <w:t>образовање.</w:t>
      </w:r>
    </w:p>
    <w:p w:rsidR="009520FA" w:rsidRDefault="009520FA">
      <w:pPr>
        <w:pStyle w:val="BodyText"/>
      </w:pPr>
    </w:p>
    <w:p w:rsidR="009520FA" w:rsidRDefault="009520FA">
      <w:pPr>
        <w:pStyle w:val="BodyText"/>
        <w:spacing w:before="1"/>
        <w:ind w:left="1702" w:right="1132"/>
        <w:jc w:val="both"/>
      </w:pPr>
      <w:r>
        <w:t>Различите анализе у овој области су указале на потребу оснаживања капацитета чланова интерресорних комисија (ИРК) како би се осигурао квалитет њиховог рада и адекватност мера</w:t>
      </w:r>
      <w:r>
        <w:rPr>
          <w:spacing w:val="-2"/>
        </w:rPr>
        <w:t xml:space="preserve"> </w:t>
      </w:r>
      <w:r>
        <w:t>подршке.</w:t>
      </w:r>
    </w:p>
    <w:p w:rsidR="009520FA" w:rsidRDefault="009520FA">
      <w:pPr>
        <w:jc w:val="both"/>
        <w:sectPr w:rsidR="009520FA">
          <w:pgSz w:w="11910" w:h="16840"/>
          <w:pgMar w:top="1320" w:right="0" w:bottom="1520" w:left="0" w:header="0" w:footer="1264" w:gutter="0"/>
          <w:cols w:space="720"/>
        </w:sectPr>
      </w:pPr>
    </w:p>
    <w:p w:rsidR="009520FA" w:rsidRDefault="009520FA">
      <w:pPr>
        <w:pStyle w:val="BodyText"/>
        <w:spacing w:before="76"/>
        <w:ind w:left="1702" w:right="1133"/>
        <w:jc w:val="both"/>
      </w:pPr>
      <w:r>
        <w:t>Због тога су предузете пројектне мере оснаживања капацитета чланова интерресорних комисија у следећим јединицама локалне самоуправе: Бела Паланка, Бојник, Владичин Хан, Ковин, Крагујевац, Лесковац, Панчево, Пирот, Пожаревац и Смедерево.</w:t>
      </w:r>
    </w:p>
    <w:p w:rsidR="009520FA" w:rsidRDefault="009520FA">
      <w:pPr>
        <w:pStyle w:val="BodyText"/>
        <w:spacing w:before="1"/>
      </w:pPr>
    </w:p>
    <w:p w:rsidR="009520FA" w:rsidRDefault="009520FA">
      <w:pPr>
        <w:pStyle w:val="BodyText"/>
        <w:ind w:left="1702" w:right="1126"/>
        <w:jc w:val="both"/>
      </w:pPr>
      <w:r>
        <w:t>Поред интерресорних комисија (ИРК) из 10 јединица локалне самоуправе, интензивна подршка је пружена и ИРК из свих 17 београдских општина кроз консултативне састанке, обуке и размене искустава.</w:t>
      </w:r>
    </w:p>
    <w:p w:rsidR="009520FA" w:rsidRDefault="009520FA">
      <w:pPr>
        <w:pStyle w:val="BodyText"/>
      </w:pPr>
    </w:p>
    <w:p w:rsidR="009520FA" w:rsidRDefault="009520FA">
      <w:pPr>
        <w:pStyle w:val="BodyText"/>
        <w:ind w:left="1702" w:right="1131"/>
        <w:jc w:val="both"/>
      </w:pPr>
      <w:r>
        <w:t>У оквиру ове иницијативе, спроведена је анализа рада 10 интерресорних комисија (ИРК), идентификовао потребе за додатном обуком и спроведене најважније обуке за</w:t>
      </w:r>
    </w:p>
    <w:p w:rsidR="009520FA" w:rsidRDefault="009520FA">
      <w:pPr>
        <w:pStyle w:val="BodyText"/>
        <w:ind w:left="1702" w:right="1128"/>
        <w:jc w:val="both"/>
      </w:pPr>
      <w:r>
        <w:t>10 изабраних ИРК. На основу налаза анализе и рада са 10 ИРК, израђена је и спроведена основна обука за свих 156 ИРК у Србији. Обука за све ИРК је спроведена кроз 3 регионална тренинга. Пројекат је обухватио и грантове за асистивну технологију у 10 локалних самоуправа за финансирање асистивне технологије коју су ИРК препоручили за децу. Коришћењем асистивних помагала/технологије омогућена је већа образовна инклузија за око 400 деце у 10 локалних</w:t>
      </w:r>
      <w:r>
        <w:rPr>
          <w:spacing w:val="-2"/>
        </w:rPr>
        <w:t xml:space="preserve"> </w:t>
      </w:r>
      <w:r>
        <w:t>самоуправа.</w:t>
      </w:r>
    </w:p>
    <w:p w:rsidR="009520FA" w:rsidRDefault="009520FA">
      <w:pPr>
        <w:pStyle w:val="BodyText"/>
        <w:spacing w:before="1"/>
      </w:pPr>
    </w:p>
    <w:p w:rsidR="009520FA" w:rsidRDefault="009520FA">
      <w:pPr>
        <w:pStyle w:val="BodyText"/>
        <w:ind w:left="1702" w:right="1129"/>
        <w:jc w:val="both"/>
      </w:pPr>
      <w:r>
        <w:t>Евалуација овог пројекта је показала да су у свих 27 ИРК значајније подигнути професионални капацитети. Током пројекта направљен је и одштампан Водич за рад ИРК, инфо-флајер на ромском, мађарском и српском језику и постер. Сав материјал је подељен свим градовима и општинама у Србији.</w:t>
      </w:r>
    </w:p>
    <w:p w:rsidR="009520FA" w:rsidRDefault="009520FA">
      <w:pPr>
        <w:pStyle w:val="BodyText"/>
      </w:pPr>
    </w:p>
    <w:p w:rsidR="009520FA" w:rsidRDefault="009520FA">
      <w:pPr>
        <w:pStyle w:val="BodyText"/>
        <w:ind w:left="1702" w:right="1129"/>
        <w:jc w:val="both"/>
      </w:pPr>
      <w:r>
        <w:t>Република Србија је постала чланица у Европској агенцији за посебне потребе и инклузију у образовању (</w:t>
      </w:r>
      <w:r>
        <w:rPr>
          <w:i/>
        </w:rPr>
        <w:t xml:space="preserve">European Agency for Special Needs and Inclusive Education). </w:t>
      </w:r>
      <w:r>
        <w:t>Чланство у Европској агенцији ће додатно допринети остваривању циљева Републике Србије у области инклузивног образовања, посебно кроз олакшавање сарадње са другим чланицама, омогућавање приступа подацима о добрим праксама и анализама у другим образовним системима и кроз стручну</w:t>
      </w:r>
      <w:r>
        <w:rPr>
          <w:spacing w:val="-7"/>
        </w:rPr>
        <w:t xml:space="preserve"> </w:t>
      </w:r>
      <w:r>
        <w:t>подршку</w:t>
      </w:r>
    </w:p>
    <w:p w:rsidR="009520FA" w:rsidRDefault="009520FA">
      <w:pPr>
        <w:pStyle w:val="BodyText"/>
      </w:pPr>
    </w:p>
    <w:p w:rsidR="009520FA" w:rsidRDefault="009520FA">
      <w:pPr>
        <w:pStyle w:val="BodyText"/>
        <w:spacing w:before="1"/>
        <w:ind w:left="1702" w:right="1128"/>
        <w:jc w:val="both"/>
      </w:pPr>
      <w:r>
        <w:t>Настава за ученике са сметњама у развоју у оквиру школа за образовање ученика са сметњама у развоју је на нивоу основног образовања организована у оквиру 595 одељења, што је око 8 ученика по одељењу, док је у оквиру средњошколског образовања организована у оквиру 341 одељења, што је око 6 ученика по одељењу.</w:t>
      </w:r>
    </w:p>
    <w:p w:rsidR="009520FA" w:rsidRDefault="009520FA">
      <w:pPr>
        <w:pStyle w:val="BodyText"/>
        <w:spacing w:before="11"/>
        <w:rPr>
          <w:sz w:val="23"/>
        </w:rPr>
      </w:pPr>
    </w:p>
    <w:p w:rsidR="009520FA" w:rsidRDefault="009520FA">
      <w:pPr>
        <w:pStyle w:val="BodyText"/>
        <w:ind w:left="1702" w:right="1126"/>
        <w:jc w:val="both"/>
      </w:pPr>
      <w:r>
        <w:t>У основне школе за образовање ученика са сметњама у развоју претежно иду деца са умањеним интелектуалним способностима, која чине 68% ученика и деца са вишеструким сметњама (20,1%). Ученици са оштећењем вида или слуха чине 11,4% ученика, а ученици са физичким сметњама тек 0,2%. Слична је структура деце у односу на сметње у развоју и у средњим школама за образовање ученика са сметњама у развоју, при чему 58,3% ученика чине деца са умањеним интелектуалним способностима, 16,4% деца са вишеструким сметњама, 20,8% деца са оштећењем вида или слуха и 4,5% деца са сметњама у физичком функционисању. ИОП је имало 62% деце која су укључена у специјално образовање, од чега је 50% радило по ИОП2, а 12% по</w:t>
      </w:r>
      <w:r>
        <w:rPr>
          <w:spacing w:val="-2"/>
        </w:rPr>
        <w:t xml:space="preserve"> </w:t>
      </w:r>
      <w:r>
        <w:t>ИОП1.</w:t>
      </w:r>
    </w:p>
    <w:p w:rsidR="009520FA" w:rsidRDefault="009520FA">
      <w:pPr>
        <w:pStyle w:val="BodyText"/>
        <w:spacing w:before="8"/>
      </w:pPr>
    </w:p>
    <w:p w:rsidR="009520FA" w:rsidRDefault="009520FA">
      <w:pPr>
        <w:pStyle w:val="BodyText"/>
        <w:spacing w:line="232" w:lineRule="auto"/>
        <w:ind w:left="1702" w:right="1126"/>
        <w:jc w:val="both"/>
        <w:rPr>
          <w:sz w:val="16"/>
        </w:rPr>
      </w:pPr>
      <w:r>
        <w:t xml:space="preserve">Уколико се упореди структура деце у односу на врсту ИОП-а који се примењује, може се закључити да значајно више деце у школама за образовање деце са сметњама у развоју има ИОП2 у односу на децу која похађају редовне школе. </w:t>
      </w:r>
      <w:r>
        <w:rPr>
          <w:position w:val="9"/>
          <w:sz w:val="16"/>
        </w:rPr>
        <w:t>17</w:t>
      </w:r>
    </w:p>
    <w:p w:rsidR="009520FA" w:rsidRDefault="009520FA">
      <w:pPr>
        <w:pStyle w:val="BodyText"/>
        <w:spacing w:before="1"/>
        <w:rPr>
          <w:sz w:val="21"/>
        </w:rPr>
      </w:pPr>
      <w:r>
        <w:rPr>
          <w:noProof/>
        </w:rPr>
        <w:pict>
          <v:line id="_x0000_s1047" style="position:absolute;z-index:-251656192;mso-wrap-distance-left:0;mso-wrap-distance-right:0;mso-position-horizontal-relative:page" from="85.1pt,14.4pt" to="229.1pt,14.4pt" strokeweight=".6pt">
            <w10:wrap type="topAndBottom" anchorx="page"/>
          </v:line>
        </w:pict>
      </w:r>
    </w:p>
    <w:p w:rsidR="009520FA" w:rsidRDefault="009520FA">
      <w:pPr>
        <w:spacing w:before="74"/>
        <w:ind w:left="1702"/>
        <w:rPr>
          <w:sz w:val="20"/>
        </w:rPr>
      </w:pPr>
      <w:r>
        <w:rPr>
          <w:rFonts w:ascii="Arial" w:hAnsi="Arial"/>
          <w:position w:val="7"/>
          <w:sz w:val="13"/>
        </w:rPr>
        <w:t xml:space="preserve">17 </w:t>
      </w:r>
      <w:r>
        <w:rPr>
          <w:sz w:val="20"/>
        </w:rPr>
        <w:t>Ситуациона анализе положаја деце са инвалидитетом у Србији, стр. 42.</w:t>
      </w:r>
    </w:p>
    <w:p w:rsidR="009520FA" w:rsidRDefault="009520FA">
      <w:pPr>
        <w:rPr>
          <w:sz w:val="20"/>
        </w:rPr>
        <w:sectPr w:rsidR="009520FA">
          <w:pgSz w:w="11910" w:h="16840"/>
          <w:pgMar w:top="1320" w:right="0" w:bottom="1460" w:left="0" w:header="0" w:footer="1264" w:gutter="0"/>
          <w:cols w:space="720"/>
        </w:sectPr>
      </w:pPr>
    </w:p>
    <w:p w:rsidR="009520FA" w:rsidRDefault="009520FA">
      <w:pPr>
        <w:pStyle w:val="BodyText"/>
        <w:spacing w:before="76"/>
        <w:ind w:left="1702" w:right="1128"/>
        <w:jc w:val="both"/>
      </w:pPr>
      <w:r>
        <w:t>Тако је проценат ученика са ИОП2 у специјалном образовању 81%, а у оквиру редовног образовања 41%. Другим речима, у редовне школе пре свега се уписују деца са блажим и умереним сметњама у развоју, која су се до скоро образовала у сегрегираним окружењима, док се деца са вишеструким и тежим облицима сметњи у развоју и деца са интелектуалним и менталним сметњама укључују у сегрегиране образовне системе (58).</w:t>
      </w:r>
    </w:p>
    <w:p w:rsidR="009520FA" w:rsidRDefault="009520FA">
      <w:pPr>
        <w:pStyle w:val="BodyText"/>
        <w:spacing w:before="1"/>
      </w:pPr>
    </w:p>
    <w:p w:rsidR="009520FA" w:rsidRDefault="009520FA">
      <w:pPr>
        <w:pStyle w:val="BodyText"/>
        <w:ind w:left="1702" w:right="1124"/>
        <w:jc w:val="both"/>
        <w:rPr>
          <w:sz w:val="16"/>
        </w:rPr>
      </w:pPr>
      <w:r>
        <w:t>Ови подаци указују да се још увек велики број деце са сметњама у развоју образује у школама за образовање ученика са сметњама у развоју, али охрабрује тренд смањења уписа деце у ове школе. Тако је у односу на школску 2009/2010. годину, у току 2014/2015. у школе за ученике са сметњама у развоју уписано 13,9% мање деце, док се број деце која уписују редовне школу у истом периоду смањио за 4,8%. Паралелно долази и до смањења броја деце у специјалним одељењима основних школа за 25,3%. У истом периоду долази и до повећања броја ученика са сметњама у развоју у основним школама за 49,6%. На повећани обухват основним образовањем деце са сметњама у развоју указује податак да је 94% родитеља деце узраста 7–12 година покушало да упише дете у основну школу, док је то исто покушало 73,8% родитеља деце узраста 16– 17 година. Међу ученицима који су променили статус било је више оних који су из редовног образовања прешли у специјалну школу или специјално одељење него оних који су из специјалног образовања прешли у редовно образовање. Мање од 1% ученика прешло је из специјалног у редовно образовање, а нешто више од 4% је из редовних школа прешло у неку специјалну школу или специјално одељење. У истом  периоду није дошло до значајног смањења уписа деце са сметњама у развоју у средње школе за образовање ученика са сметњама у</w:t>
      </w:r>
      <w:r>
        <w:rPr>
          <w:spacing w:val="3"/>
        </w:rPr>
        <w:t xml:space="preserve"> </w:t>
      </w:r>
      <w:r>
        <w:t>развоју</w:t>
      </w:r>
      <w:r>
        <w:rPr>
          <w:position w:val="9"/>
          <w:sz w:val="16"/>
        </w:rPr>
        <w:t>18</w:t>
      </w:r>
    </w:p>
    <w:p w:rsidR="009520FA" w:rsidRDefault="009520FA">
      <w:pPr>
        <w:pStyle w:val="BodyText"/>
        <w:spacing w:before="2"/>
        <w:rPr>
          <w:sz w:val="23"/>
        </w:rPr>
      </w:pPr>
    </w:p>
    <w:p w:rsidR="009520FA" w:rsidRDefault="009520FA">
      <w:pPr>
        <w:pStyle w:val="BodyText"/>
        <w:spacing w:line="235" w:lineRule="auto"/>
        <w:ind w:left="1702" w:right="1126"/>
        <w:jc w:val="both"/>
        <w:rPr>
          <w:sz w:val="16"/>
        </w:rPr>
      </w:pPr>
      <w:r>
        <w:t>Родитељи који су учествовали у истраживању у оквиру ситуационе анализе генерално су задовољни самим процесом прилагођавања наставе ученицима са сметњама  у развоју у редовним школама и самим процесом израде ИОП-а. У том смислу, 89% родитеља деце за који је израђен ИОП задовољно је напретком</w:t>
      </w:r>
      <w:r>
        <w:rPr>
          <w:spacing w:val="-7"/>
        </w:rPr>
        <w:t xml:space="preserve"> </w:t>
      </w:r>
      <w:r>
        <w:t>детета.</w:t>
      </w:r>
      <w:r>
        <w:rPr>
          <w:position w:val="9"/>
          <w:sz w:val="16"/>
        </w:rPr>
        <w:t>19</w:t>
      </w:r>
    </w:p>
    <w:p w:rsidR="009520FA" w:rsidRDefault="009520FA">
      <w:pPr>
        <w:pStyle w:val="BodyText"/>
        <w:spacing w:before="2"/>
      </w:pPr>
    </w:p>
    <w:p w:rsidR="009520FA" w:rsidRDefault="009520FA">
      <w:pPr>
        <w:pStyle w:val="Heading3"/>
        <w:ind w:right="1124"/>
      </w:pPr>
      <w:r>
        <w:t xml:space="preserve">Имајући у виду наведене податке, може </w:t>
      </w:r>
      <w:r>
        <w:rPr>
          <w:spacing w:val="2"/>
        </w:rPr>
        <w:t xml:space="preserve">се </w:t>
      </w:r>
      <w:r>
        <w:t xml:space="preserve">закључити да су надлежни органи предузели низ мера на спровођењу препорука из параграфа </w:t>
      </w:r>
      <w:r>
        <w:rPr>
          <w:spacing w:val="4"/>
        </w:rPr>
        <w:t xml:space="preserve">48 </w:t>
      </w:r>
      <w:r>
        <w:t>Закључних опсервација Комитета за права особа са инвалидитетом Републици Србији, али је неопходно наставити, па чак и интензивирати рад на спровођењу ових препорука. Доста је постигнуто у развијању и примени индивидуализованих образовних планова. Ипак, надлежни су пропустили да идентификују конкретне циљеве из Акционог плана за инклузивно образовање за период 2016-2020. Закони о основном и средњем образовању ставили су велики нагласак на могућност школовања на даљину, што није на трагу идеје инклузивног образовања. Неопходно је јачање капацитета свих органа надлежних за инклузивно образовање и повећање улагања у пружање разумних прилагођавања ученицима са инвалидитетом, нарочито ученицима са вишеструким инвалидитетом и оним ученицима са инвалидитетом који живе у</w:t>
      </w:r>
      <w:r>
        <w:rPr>
          <w:spacing w:val="-4"/>
        </w:rPr>
        <w:t xml:space="preserve"> </w:t>
      </w:r>
      <w:r>
        <w:t>институцијама.</w:t>
      </w: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1"/>
        </w:rPr>
      </w:pPr>
      <w:r>
        <w:rPr>
          <w:noProof/>
        </w:rPr>
        <w:pict>
          <v:line id="_x0000_s1048" style="position:absolute;z-index:-251655168;mso-wrap-distance-left:0;mso-wrap-distance-right:0;mso-position-horizontal-relative:page" from="85.1pt,14.35pt" to="229.1pt,14.35pt" strokeweight=".21169mm">
            <w10:wrap type="topAndBottom" anchorx="page"/>
          </v:line>
        </w:pict>
      </w:r>
    </w:p>
    <w:p w:rsidR="009520FA" w:rsidRDefault="009520FA">
      <w:pPr>
        <w:spacing w:before="70"/>
        <w:ind w:left="1702"/>
        <w:rPr>
          <w:sz w:val="20"/>
        </w:rPr>
      </w:pPr>
      <w:r>
        <w:rPr>
          <w:position w:val="7"/>
          <w:sz w:val="13"/>
        </w:rPr>
        <w:t xml:space="preserve">18  </w:t>
      </w:r>
      <w:r>
        <w:rPr>
          <w:sz w:val="20"/>
        </w:rPr>
        <w:t>Оп. Цит, стр.</w:t>
      </w:r>
      <w:r>
        <w:rPr>
          <w:spacing w:val="-22"/>
          <w:sz w:val="20"/>
        </w:rPr>
        <w:t xml:space="preserve"> </w:t>
      </w:r>
      <w:r>
        <w:rPr>
          <w:sz w:val="20"/>
        </w:rPr>
        <w:t>44.</w:t>
      </w:r>
    </w:p>
    <w:p w:rsidR="009520FA" w:rsidRDefault="009520FA">
      <w:pPr>
        <w:ind w:left="1702"/>
        <w:rPr>
          <w:sz w:val="20"/>
        </w:rPr>
      </w:pPr>
      <w:r>
        <w:rPr>
          <w:rFonts w:ascii="Arial" w:hAnsi="Arial"/>
          <w:position w:val="7"/>
          <w:sz w:val="13"/>
        </w:rPr>
        <w:t xml:space="preserve">19 </w:t>
      </w:r>
      <w:r>
        <w:rPr>
          <w:sz w:val="20"/>
        </w:rPr>
        <w:t>Оп. Цит, стр.</w:t>
      </w:r>
      <w:r>
        <w:rPr>
          <w:spacing w:val="-12"/>
          <w:sz w:val="20"/>
        </w:rPr>
        <w:t xml:space="preserve"> </w:t>
      </w:r>
      <w:r>
        <w:rPr>
          <w:sz w:val="20"/>
        </w:rPr>
        <w:t>46.</w:t>
      </w:r>
    </w:p>
    <w:p w:rsidR="009520FA" w:rsidRDefault="009520FA">
      <w:pPr>
        <w:rPr>
          <w:sz w:val="20"/>
        </w:rPr>
        <w:sectPr w:rsidR="009520FA">
          <w:pgSz w:w="11910" w:h="16840"/>
          <w:pgMar w:top="1320" w:right="0" w:bottom="1460" w:left="0" w:header="0" w:footer="1264" w:gutter="0"/>
          <w:cols w:space="720"/>
        </w:sectPr>
      </w:pPr>
    </w:p>
    <w:p w:rsidR="009520FA" w:rsidRDefault="009520FA">
      <w:pPr>
        <w:pStyle w:val="ListParagraph"/>
        <w:numPr>
          <w:ilvl w:val="0"/>
          <w:numId w:val="11"/>
        </w:numPr>
        <w:tabs>
          <w:tab w:val="left" w:pos="2096"/>
        </w:tabs>
        <w:spacing w:before="76"/>
        <w:ind w:right="1127" w:firstLine="0"/>
        <w:rPr>
          <w:i/>
          <w:sz w:val="24"/>
        </w:rPr>
      </w:pPr>
      <w:r>
        <w:rPr>
          <w:i/>
          <w:sz w:val="24"/>
        </w:rPr>
        <w:t>Комитет је препоручио Србији да предузме хитне кораке да се свим особама са инвалидитетом обезбеди приступ квалитетном инклузивном примарном, секундарном и терцијарном образовању, уз обезбеђивање разумних прилагођавања ученицима у редовним школама (препорука из параграфа 50 Закључних</w:t>
      </w:r>
      <w:r>
        <w:rPr>
          <w:i/>
          <w:spacing w:val="-4"/>
          <w:sz w:val="24"/>
        </w:rPr>
        <w:t xml:space="preserve"> </w:t>
      </w:r>
      <w:r>
        <w:rPr>
          <w:i/>
          <w:sz w:val="24"/>
        </w:rPr>
        <w:t>опсервација).</w:t>
      </w:r>
    </w:p>
    <w:p w:rsidR="009520FA" w:rsidRDefault="009520FA">
      <w:pPr>
        <w:spacing w:before="1"/>
        <w:ind w:left="1702" w:right="1138"/>
        <w:jc w:val="both"/>
        <w:rPr>
          <w:i/>
          <w:sz w:val="24"/>
        </w:rPr>
      </w:pPr>
      <w:r>
        <w:rPr>
          <w:i/>
          <w:sz w:val="24"/>
        </w:rPr>
        <w:t>Комитет је такође препоручио Србији да сви наставници и друго особље у образовном систему прођу обуку о инклузивном образовању.</w:t>
      </w:r>
    </w:p>
    <w:p w:rsidR="009520FA" w:rsidRDefault="009520FA">
      <w:pPr>
        <w:pStyle w:val="BodyText"/>
        <w:rPr>
          <w:i/>
          <w:sz w:val="22"/>
        </w:rPr>
      </w:pPr>
      <w:r>
        <w:rPr>
          <w:noProof/>
        </w:rPr>
        <w:pict>
          <v:shape id="_x0000_s1049" type="#_x0000_t202" style="position:absolute;margin-left:83.65pt;margin-top:13.85pt;width:456.55pt;height:55.2pt;z-index:-251654144;mso-wrap-distance-left:0;mso-wrap-distance-right:0;mso-position-horizontal-relative:page" fillcolor="#fcfcfc" stroked="f">
            <v:textbox inset="0,0,0,0">
              <w:txbxContent>
                <w:p w:rsidR="009520FA" w:rsidRDefault="009520FA">
                  <w:pPr>
                    <w:pStyle w:val="BodyText"/>
                    <w:ind w:left="28" w:right="28"/>
                    <w:jc w:val="both"/>
                  </w:pPr>
                  <w:r>
                    <w:t>У свом одговору на упитник НООИС-а, Министарство просвете, науке и технолошког развоја даље наводи да су спроведене афирмативне мере уписа за ученике из осетљивих друштвених група.</w:t>
                  </w:r>
                </w:p>
              </w:txbxContent>
            </v:textbox>
            <w10:wrap type="topAndBottom" anchorx="page"/>
          </v:shape>
        </w:pict>
      </w:r>
    </w:p>
    <w:p w:rsidR="009520FA" w:rsidRDefault="009520FA">
      <w:pPr>
        <w:pStyle w:val="BodyText"/>
        <w:spacing w:line="260" w:lineRule="exact"/>
        <w:ind w:left="1702"/>
      </w:pPr>
      <w:r>
        <w:t>За школску 2017/18. годину механизми пордшке упису деце из осетљивих друштвених</w:t>
      </w:r>
    </w:p>
    <w:p w:rsidR="009520FA" w:rsidRDefault="009520FA">
      <w:pPr>
        <w:pStyle w:val="BodyText"/>
        <w:ind w:left="1702"/>
      </w:pPr>
      <w:r>
        <w:t>група на више нивое образовања преточени су у системска решења кроз:</w:t>
      </w:r>
    </w:p>
    <w:p w:rsidR="009520FA" w:rsidRDefault="009520FA">
      <w:pPr>
        <w:pStyle w:val="BodyText"/>
      </w:pPr>
    </w:p>
    <w:p w:rsidR="009520FA" w:rsidRDefault="009520FA">
      <w:pPr>
        <w:pStyle w:val="ListParagraph"/>
        <w:numPr>
          <w:ilvl w:val="0"/>
          <w:numId w:val="12"/>
        </w:numPr>
        <w:tabs>
          <w:tab w:val="left" w:pos="1842"/>
        </w:tabs>
        <w:ind w:left="1841" w:hanging="139"/>
        <w:jc w:val="left"/>
        <w:rPr>
          <w:sz w:val="24"/>
        </w:rPr>
      </w:pPr>
      <w:r>
        <w:rPr>
          <w:sz w:val="24"/>
        </w:rPr>
        <w:t>Правилник о упису у средњу</w:t>
      </w:r>
      <w:r>
        <w:rPr>
          <w:spacing w:val="-8"/>
          <w:sz w:val="24"/>
        </w:rPr>
        <w:t xml:space="preserve"> </w:t>
      </w:r>
      <w:r>
        <w:rPr>
          <w:sz w:val="24"/>
        </w:rPr>
        <w:t>школу</w:t>
      </w:r>
    </w:p>
    <w:p w:rsidR="009520FA" w:rsidRDefault="009520FA">
      <w:pPr>
        <w:pStyle w:val="ListParagraph"/>
        <w:numPr>
          <w:ilvl w:val="0"/>
          <w:numId w:val="12"/>
        </w:numPr>
        <w:tabs>
          <w:tab w:val="left" w:pos="1842"/>
        </w:tabs>
        <w:ind w:left="1841" w:hanging="139"/>
        <w:jc w:val="left"/>
        <w:rPr>
          <w:sz w:val="24"/>
        </w:rPr>
      </w:pPr>
      <w:r>
        <w:rPr>
          <w:sz w:val="24"/>
        </w:rPr>
        <w:t>Стручно упутство о прилагођавању пријемних испита за успис у средње</w:t>
      </w:r>
      <w:r>
        <w:rPr>
          <w:spacing w:val="-9"/>
          <w:sz w:val="24"/>
        </w:rPr>
        <w:t xml:space="preserve"> </w:t>
      </w:r>
      <w:r>
        <w:rPr>
          <w:sz w:val="24"/>
        </w:rPr>
        <w:t>школе</w:t>
      </w:r>
    </w:p>
    <w:p w:rsidR="009520FA" w:rsidRDefault="009520FA">
      <w:pPr>
        <w:pStyle w:val="ListParagraph"/>
        <w:numPr>
          <w:ilvl w:val="0"/>
          <w:numId w:val="12"/>
        </w:numPr>
        <w:tabs>
          <w:tab w:val="left" w:pos="1842"/>
        </w:tabs>
        <w:ind w:right="1191" w:firstLine="0"/>
        <w:jc w:val="left"/>
        <w:rPr>
          <w:sz w:val="24"/>
        </w:rPr>
      </w:pPr>
      <w:r>
        <w:rPr>
          <w:sz w:val="24"/>
        </w:rPr>
        <w:t>Смернице за прилагођавање пријемног испита особама са инвалидитетом које желе да се упишу на студије у оквиру мера афирмативне</w:t>
      </w:r>
      <w:r>
        <w:rPr>
          <w:spacing w:val="-14"/>
          <w:sz w:val="24"/>
        </w:rPr>
        <w:t xml:space="preserve"> </w:t>
      </w:r>
      <w:r>
        <w:rPr>
          <w:sz w:val="24"/>
        </w:rPr>
        <w:t>акције</w:t>
      </w:r>
    </w:p>
    <w:p w:rsidR="009520FA" w:rsidRDefault="009520FA">
      <w:pPr>
        <w:pStyle w:val="BodyText"/>
        <w:ind w:left="1673"/>
        <w:rPr>
          <w:sz w:val="20"/>
        </w:rPr>
      </w:pPr>
      <w:r>
        <w:rPr>
          <w:noProof/>
        </w:rPr>
      </w:r>
      <w:r w:rsidRPr="00646233">
        <w:rPr>
          <w:sz w:val="20"/>
        </w:rPr>
        <w:pict>
          <v:group id="_x0000_s1050" style="width:456.55pt;height:13.8pt;mso-position-horizontal-relative:char;mso-position-vertical-relative:line" coordsize="9131,276">
            <v:rect id="_x0000_s1051" style="position:absolute;width:9131;height:276" fillcolor="#fcfcfc" stroked="f"/>
            <w10:anchorlock/>
          </v:group>
        </w:pict>
      </w:r>
    </w:p>
    <w:p w:rsidR="009520FA" w:rsidRDefault="009520FA">
      <w:pPr>
        <w:pStyle w:val="BodyText"/>
        <w:spacing w:line="241" w:lineRule="exact"/>
        <w:ind w:left="1702"/>
      </w:pPr>
      <w:r>
        <w:t>У оквиру афирмативне мере за упис ученика са тешкоћама у развоју, у први разред</w:t>
      </w:r>
    </w:p>
    <w:p w:rsidR="009520FA" w:rsidRDefault="009520FA">
      <w:pPr>
        <w:pStyle w:val="BodyText"/>
        <w:ind w:left="1702" w:right="1128"/>
        <w:jc w:val="both"/>
      </w:pPr>
      <w:r>
        <w:t xml:space="preserve">средње школе уписано је 315 ученика који су завршили основно образовање </w:t>
      </w:r>
      <w:r>
        <w:rPr>
          <w:spacing w:val="-4"/>
        </w:rPr>
        <w:t>уз</w:t>
      </w:r>
      <w:r>
        <w:rPr>
          <w:spacing w:val="52"/>
        </w:rPr>
        <w:t xml:space="preserve"> </w:t>
      </w:r>
      <w:r>
        <w:t xml:space="preserve">примену индивидуалног образовног плана са измењеним образовним стандардима (ИОП-2). Ученици који су у основном образовању остваривали индивидуални образовни план, полагали су завршни испит </w:t>
      </w:r>
      <w:r>
        <w:rPr>
          <w:spacing w:val="-3"/>
        </w:rPr>
        <w:t xml:space="preserve">уз </w:t>
      </w:r>
      <w:r>
        <w:t>договорене поступке прилагођавања и на тај начин су добили потребну образовну подршку. Од школске 2016/17. године ови ученици се распоређују у средње школе преко електронске уписне базе пре завршног испита и пре формирања одељења. Досадашња пракса је била да се ученици са сметњама у развоју распоређују у већ формирана одељења преко максималног броја ученика. Приликом формирања одељења у која су распоређени ученици са ИОП-ом, примењено је Стручно упутство о формирању одељења и начину финансирања у основним и средњим школама за школску 2016/17. годину. Ово упутство омогућава да се одељења у које су распоређени ученици са ИОП-ом формирају са мањим бројем ученика. Школске 2017/18. године уписан је 501 ученик/ца са сметњама у развоју и инвалидитетом у оквиру мера афирмативне</w:t>
      </w:r>
      <w:r>
        <w:rPr>
          <w:spacing w:val="-10"/>
        </w:rPr>
        <w:t xml:space="preserve"> </w:t>
      </w:r>
      <w:r>
        <w:t>акције.</w:t>
      </w:r>
    </w:p>
    <w:p w:rsidR="009520FA" w:rsidRDefault="009520FA">
      <w:pPr>
        <w:pStyle w:val="BodyText"/>
        <w:ind w:left="1673"/>
        <w:rPr>
          <w:sz w:val="20"/>
        </w:rPr>
      </w:pPr>
      <w:r>
        <w:rPr>
          <w:noProof/>
        </w:rPr>
      </w:r>
      <w:r w:rsidRPr="00646233">
        <w:rPr>
          <w:sz w:val="20"/>
        </w:rPr>
        <w:pict>
          <v:group id="_x0000_s1052" style="width:456.55pt;height:13.8pt;mso-position-horizontal-relative:char;mso-position-vertical-relative:line" coordsize="9131,276">
            <v:rect id="_x0000_s1053" style="position:absolute;width:9131;height:276" fillcolor="#fcfcfc" stroked="f"/>
            <w10:anchorlock/>
          </v:group>
        </w:pict>
      </w:r>
    </w:p>
    <w:p w:rsidR="009520FA" w:rsidRDefault="009520FA">
      <w:pPr>
        <w:pStyle w:val="BodyText"/>
        <w:spacing w:line="241" w:lineRule="exact"/>
        <w:ind w:left="1702"/>
      </w:pPr>
      <w:r>
        <w:t>Законом о основама система образовања и васпитања је свој деци гарантовано: једнако</w:t>
      </w:r>
    </w:p>
    <w:p w:rsidR="009520FA" w:rsidRDefault="009520FA">
      <w:pPr>
        <w:pStyle w:val="BodyText"/>
        <w:ind w:left="1702" w:right="1135"/>
        <w:jc w:val="both"/>
      </w:pPr>
      <w:r>
        <w:t>право на образовање и доступност образовања и васпитања без дискриминације и издвајања по било ком основу; универзално, јавно и бесплатно основно и средње образовање и обавезно образовање у трајању од девет година (ППП + 8 разреда).</w:t>
      </w:r>
    </w:p>
    <w:p w:rsidR="009520FA" w:rsidRDefault="009520FA">
      <w:pPr>
        <w:pStyle w:val="BodyText"/>
      </w:pPr>
    </w:p>
    <w:p w:rsidR="009520FA" w:rsidRDefault="009520FA">
      <w:pPr>
        <w:pStyle w:val="BodyText"/>
        <w:ind w:left="1702" w:right="1131"/>
        <w:jc w:val="both"/>
      </w:pPr>
      <w:r>
        <w:t>У свом одговору на упитник НООИС-а, Министарство просвете, науке и технолошког развоја даље наводи да су афирмативне мере уписа на високошколске установе:</w:t>
      </w:r>
    </w:p>
    <w:p w:rsidR="009520FA" w:rsidRDefault="009520FA">
      <w:pPr>
        <w:pStyle w:val="BodyText"/>
        <w:spacing w:before="11"/>
        <w:rPr>
          <w:sz w:val="23"/>
        </w:rPr>
      </w:pPr>
    </w:p>
    <w:p w:rsidR="009520FA" w:rsidRDefault="009520FA">
      <w:pPr>
        <w:pStyle w:val="ListParagraph"/>
        <w:numPr>
          <w:ilvl w:val="0"/>
          <w:numId w:val="5"/>
        </w:numPr>
        <w:tabs>
          <w:tab w:val="left" w:pos="2422"/>
        </w:tabs>
        <w:ind w:right="1130"/>
        <w:rPr>
          <w:sz w:val="24"/>
        </w:rPr>
      </w:pPr>
      <w:r>
        <w:rPr>
          <w:spacing w:val="-6"/>
          <w:sz w:val="24"/>
        </w:rPr>
        <w:t xml:space="preserve">Упис </w:t>
      </w:r>
      <w:r>
        <w:rPr>
          <w:sz w:val="24"/>
        </w:rPr>
        <w:t xml:space="preserve">на </w:t>
      </w:r>
      <w:r>
        <w:rPr>
          <w:spacing w:val="-3"/>
          <w:sz w:val="24"/>
        </w:rPr>
        <w:t xml:space="preserve">високошколску </w:t>
      </w:r>
      <w:r>
        <w:rPr>
          <w:sz w:val="24"/>
        </w:rPr>
        <w:t xml:space="preserve">установу у оквиру Програма афирмативне мере уписа </w:t>
      </w:r>
      <w:r>
        <w:rPr>
          <w:spacing w:val="-4"/>
          <w:sz w:val="24"/>
        </w:rPr>
        <w:t xml:space="preserve">студената </w:t>
      </w:r>
      <w:r>
        <w:rPr>
          <w:sz w:val="24"/>
        </w:rPr>
        <w:t xml:space="preserve">са инвалидитетом у оквиру квоте </w:t>
      </w:r>
      <w:r>
        <w:rPr>
          <w:spacing w:val="-3"/>
          <w:sz w:val="24"/>
        </w:rPr>
        <w:t xml:space="preserve">која </w:t>
      </w:r>
      <w:r>
        <w:rPr>
          <w:sz w:val="24"/>
        </w:rPr>
        <w:t xml:space="preserve">је одобрена </w:t>
      </w:r>
      <w:r>
        <w:rPr>
          <w:spacing w:val="-3"/>
          <w:sz w:val="24"/>
        </w:rPr>
        <w:t xml:space="preserve">Одлуком </w:t>
      </w:r>
      <w:r>
        <w:rPr>
          <w:sz w:val="24"/>
        </w:rPr>
        <w:t xml:space="preserve">Владе РС за ову афирмативну меру </w:t>
      </w:r>
      <w:r>
        <w:rPr>
          <w:spacing w:val="-3"/>
          <w:sz w:val="24"/>
        </w:rPr>
        <w:t xml:space="preserve">може </w:t>
      </w:r>
      <w:r>
        <w:rPr>
          <w:sz w:val="24"/>
        </w:rPr>
        <w:t xml:space="preserve">да оствари </w:t>
      </w:r>
      <w:r>
        <w:rPr>
          <w:spacing w:val="-3"/>
          <w:sz w:val="24"/>
        </w:rPr>
        <w:t xml:space="preserve">студент који </w:t>
      </w:r>
      <w:r>
        <w:rPr>
          <w:sz w:val="24"/>
        </w:rPr>
        <w:t>је положио пријемни испит</w:t>
      </w:r>
    </w:p>
    <w:p w:rsidR="009520FA" w:rsidRDefault="009520FA">
      <w:pPr>
        <w:jc w:val="both"/>
        <w:rPr>
          <w:sz w:val="24"/>
        </w:rPr>
        <w:sectPr w:rsidR="009520FA">
          <w:pgSz w:w="11910" w:h="16840"/>
          <w:pgMar w:top="1320" w:right="0" w:bottom="1520" w:left="0" w:header="0" w:footer="1264" w:gutter="0"/>
          <w:cols w:space="720"/>
        </w:sectPr>
      </w:pPr>
    </w:p>
    <w:p w:rsidR="009520FA" w:rsidRDefault="009520FA">
      <w:pPr>
        <w:pStyle w:val="ListParagraph"/>
        <w:numPr>
          <w:ilvl w:val="0"/>
          <w:numId w:val="5"/>
        </w:numPr>
        <w:tabs>
          <w:tab w:val="left" w:pos="2422"/>
        </w:tabs>
        <w:spacing w:before="75"/>
        <w:ind w:right="1131"/>
        <w:rPr>
          <w:sz w:val="24"/>
        </w:rPr>
      </w:pPr>
      <w:r>
        <w:rPr>
          <w:sz w:val="24"/>
        </w:rPr>
        <w:t xml:space="preserve">Кандидати </w:t>
      </w:r>
      <w:r>
        <w:rPr>
          <w:spacing w:val="-4"/>
          <w:sz w:val="24"/>
        </w:rPr>
        <w:t xml:space="preserve">који </w:t>
      </w:r>
      <w:r>
        <w:rPr>
          <w:sz w:val="24"/>
        </w:rPr>
        <w:t xml:space="preserve">су положили пријемни испит/испит за проверу склоности и способности рангирају се на посебној ранг листи са </w:t>
      </w:r>
      <w:r>
        <w:rPr>
          <w:spacing w:val="-3"/>
          <w:sz w:val="24"/>
        </w:rPr>
        <w:t xml:space="preserve">које високошколска  </w:t>
      </w:r>
      <w:r>
        <w:rPr>
          <w:sz w:val="24"/>
        </w:rPr>
        <w:t xml:space="preserve">установа уписује највише онолико кандидата </w:t>
      </w:r>
      <w:r>
        <w:rPr>
          <w:spacing w:val="-5"/>
          <w:sz w:val="24"/>
        </w:rPr>
        <w:t xml:space="preserve">колико </w:t>
      </w:r>
      <w:r>
        <w:rPr>
          <w:sz w:val="24"/>
        </w:rPr>
        <w:t xml:space="preserve">је одобрено </w:t>
      </w:r>
      <w:r>
        <w:rPr>
          <w:spacing w:val="-4"/>
          <w:sz w:val="24"/>
        </w:rPr>
        <w:t xml:space="preserve">одлуком </w:t>
      </w:r>
      <w:r>
        <w:rPr>
          <w:sz w:val="24"/>
        </w:rPr>
        <w:t>Владе РС</w:t>
      </w:r>
    </w:p>
    <w:p w:rsidR="009520FA" w:rsidRDefault="009520FA">
      <w:pPr>
        <w:pStyle w:val="BodyText"/>
      </w:pPr>
    </w:p>
    <w:p w:rsidR="009520FA" w:rsidRDefault="009520FA">
      <w:pPr>
        <w:pStyle w:val="ListParagraph"/>
        <w:numPr>
          <w:ilvl w:val="0"/>
          <w:numId w:val="5"/>
        </w:numPr>
        <w:tabs>
          <w:tab w:val="left" w:pos="2422"/>
        </w:tabs>
        <w:ind w:right="1127"/>
        <w:rPr>
          <w:sz w:val="24"/>
        </w:rPr>
      </w:pPr>
      <w:r>
        <w:rPr>
          <w:spacing w:val="-3"/>
          <w:sz w:val="24"/>
        </w:rPr>
        <w:t xml:space="preserve">Приликом </w:t>
      </w:r>
      <w:r>
        <w:rPr>
          <w:sz w:val="24"/>
        </w:rPr>
        <w:t xml:space="preserve">уписа на више године </w:t>
      </w:r>
      <w:r>
        <w:rPr>
          <w:spacing w:val="-3"/>
          <w:sz w:val="24"/>
        </w:rPr>
        <w:t xml:space="preserve">студија, студенти који </w:t>
      </w:r>
      <w:r>
        <w:rPr>
          <w:sz w:val="24"/>
        </w:rPr>
        <w:t xml:space="preserve">су се уписали </w:t>
      </w:r>
      <w:r>
        <w:rPr>
          <w:spacing w:val="-3"/>
          <w:sz w:val="24"/>
        </w:rPr>
        <w:t xml:space="preserve">преко </w:t>
      </w:r>
      <w:r>
        <w:rPr>
          <w:sz w:val="24"/>
        </w:rPr>
        <w:t xml:space="preserve">Програма афирмативне акције у образовни систем у статусу </w:t>
      </w:r>
      <w:r>
        <w:rPr>
          <w:spacing w:val="-3"/>
          <w:sz w:val="24"/>
        </w:rPr>
        <w:t xml:space="preserve">студената који </w:t>
      </w:r>
      <w:r>
        <w:rPr>
          <w:sz w:val="24"/>
        </w:rPr>
        <w:t xml:space="preserve">се финансирају из </w:t>
      </w:r>
      <w:r>
        <w:rPr>
          <w:spacing w:val="-3"/>
          <w:sz w:val="24"/>
        </w:rPr>
        <w:t xml:space="preserve">буџета, </w:t>
      </w:r>
      <w:r>
        <w:rPr>
          <w:sz w:val="24"/>
        </w:rPr>
        <w:t xml:space="preserve">се не рангирају са осталим студентима, већ задржавају буџетски статус </w:t>
      </w:r>
      <w:r>
        <w:rPr>
          <w:spacing w:val="-4"/>
          <w:sz w:val="24"/>
        </w:rPr>
        <w:t xml:space="preserve">ако </w:t>
      </w:r>
      <w:r>
        <w:rPr>
          <w:sz w:val="24"/>
        </w:rPr>
        <w:t xml:space="preserve">остваре 36 академских </w:t>
      </w:r>
      <w:r>
        <w:rPr>
          <w:spacing w:val="-3"/>
          <w:sz w:val="24"/>
        </w:rPr>
        <w:t xml:space="preserve">бодова </w:t>
      </w:r>
      <w:r>
        <w:rPr>
          <w:sz w:val="24"/>
        </w:rPr>
        <w:t xml:space="preserve">у складу са </w:t>
      </w:r>
      <w:r>
        <w:rPr>
          <w:spacing w:val="-3"/>
          <w:sz w:val="24"/>
        </w:rPr>
        <w:t xml:space="preserve">Законом </w:t>
      </w:r>
      <w:r>
        <w:rPr>
          <w:sz w:val="24"/>
        </w:rPr>
        <w:t xml:space="preserve">о </w:t>
      </w:r>
      <w:r>
        <w:rPr>
          <w:spacing w:val="-3"/>
          <w:sz w:val="24"/>
        </w:rPr>
        <w:t xml:space="preserve">високом </w:t>
      </w:r>
      <w:r>
        <w:rPr>
          <w:sz w:val="24"/>
        </w:rPr>
        <w:t>образовању;</w:t>
      </w:r>
    </w:p>
    <w:p w:rsidR="009520FA" w:rsidRDefault="009520FA">
      <w:pPr>
        <w:pStyle w:val="BodyText"/>
        <w:spacing w:before="8"/>
        <w:rPr>
          <w:sz w:val="21"/>
        </w:rPr>
      </w:pPr>
    </w:p>
    <w:p w:rsidR="009520FA" w:rsidRDefault="009520FA">
      <w:pPr>
        <w:pStyle w:val="BodyText"/>
        <w:ind w:left="1702" w:right="1130"/>
        <w:jc w:val="both"/>
      </w:pPr>
      <w:r>
        <w:t>Министарство просвете, науке и технолошког развоја даље наводи да се у школској 2017/18. за упис у више стручне школе пријавило 42 кандидата са инвалидитетом, а да се уписало 24.</w:t>
      </w:r>
    </w:p>
    <w:p w:rsidR="009520FA" w:rsidRDefault="009520FA">
      <w:pPr>
        <w:pStyle w:val="BodyText"/>
        <w:spacing w:before="1"/>
      </w:pPr>
    </w:p>
    <w:p w:rsidR="009520FA" w:rsidRDefault="009520FA">
      <w:pPr>
        <w:pStyle w:val="BodyText"/>
        <w:ind w:left="1702"/>
      </w:pPr>
      <w:r>
        <w:t>На Универзитет у Нишу пријавило се 18 кандидата са инвалидитетом, а уписало се 13.</w:t>
      </w:r>
    </w:p>
    <w:p w:rsidR="009520FA" w:rsidRDefault="009520FA">
      <w:pPr>
        <w:pStyle w:val="BodyText"/>
      </w:pPr>
    </w:p>
    <w:p w:rsidR="009520FA" w:rsidRDefault="009520FA">
      <w:pPr>
        <w:pStyle w:val="BodyText"/>
        <w:ind w:left="1702" w:right="1251"/>
      </w:pPr>
      <w:r>
        <w:t>На Универзитет у Београду пријавило се 72 кандидата са инвалидитетом, а уписало се 59.</w:t>
      </w:r>
    </w:p>
    <w:p w:rsidR="009520FA" w:rsidRDefault="009520FA">
      <w:pPr>
        <w:pStyle w:val="BodyText"/>
      </w:pPr>
    </w:p>
    <w:p w:rsidR="009520FA" w:rsidRDefault="009520FA">
      <w:pPr>
        <w:pStyle w:val="BodyText"/>
        <w:ind w:left="1702" w:right="1251"/>
      </w:pPr>
      <w:r>
        <w:t>На Универзитет у Новом Саду пријавило се 24 кандидата са инвалидитетом, а уписало се 17.</w:t>
      </w:r>
    </w:p>
    <w:p w:rsidR="009520FA" w:rsidRDefault="009520FA">
      <w:pPr>
        <w:pStyle w:val="BodyText"/>
      </w:pPr>
    </w:p>
    <w:p w:rsidR="009520FA" w:rsidRDefault="009520FA">
      <w:pPr>
        <w:pStyle w:val="BodyText"/>
        <w:ind w:left="1702" w:right="1251"/>
      </w:pPr>
      <w:r>
        <w:t>На Универзитет у Крагујевцу пријавило се 2 кандидата са инвалидитетом и оба су се уписала.</w:t>
      </w:r>
    </w:p>
    <w:p w:rsidR="009520FA" w:rsidRDefault="009520FA">
      <w:pPr>
        <w:pStyle w:val="BodyText"/>
      </w:pPr>
    </w:p>
    <w:p w:rsidR="009520FA" w:rsidRDefault="009520FA">
      <w:pPr>
        <w:pStyle w:val="BodyText"/>
        <w:ind w:left="1702" w:right="1251"/>
      </w:pPr>
      <w:r>
        <w:t>На Универзитет у Приштини - Косовска Митровица пријавио се 1 кандидат са инвалидитетом који се и уписао.</w:t>
      </w:r>
    </w:p>
    <w:p w:rsidR="009520FA" w:rsidRDefault="009520FA">
      <w:pPr>
        <w:pStyle w:val="BodyText"/>
      </w:pPr>
    </w:p>
    <w:p w:rsidR="009520FA" w:rsidRDefault="009520FA">
      <w:pPr>
        <w:pStyle w:val="BodyText"/>
        <w:spacing w:before="1"/>
        <w:ind w:left="1702" w:right="1251"/>
      </w:pPr>
      <w:r>
        <w:t>На Универзитет уметности пријавило се 2 кандидата са инвалидитетом и оба су се уписала.</w:t>
      </w:r>
    </w:p>
    <w:p w:rsidR="009520FA" w:rsidRDefault="009520FA">
      <w:pPr>
        <w:pStyle w:val="BodyText"/>
        <w:spacing w:before="11"/>
        <w:rPr>
          <w:sz w:val="23"/>
        </w:rPr>
      </w:pPr>
    </w:p>
    <w:p w:rsidR="009520FA" w:rsidRDefault="009520FA">
      <w:pPr>
        <w:pStyle w:val="BodyText"/>
        <w:ind w:left="1702"/>
      </w:pPr>
      <w:r>
        <w:t>На државном универзитету у Новом Пазару није било кандидата са инвалидитетом.</w:t>
      </w:r>
    </w:p>
    <w:p w:rsidR="009520FA" w:rsidRDefault="009520FA">
      <w:pPr>
        <w:pStyle w:val="BodyText"/>
      </w:pPr>
    </w:p>
    <w:p w:rsidR="009520FA" w:rsidRDefault="009520FA">
      <w:pPr>
        <w:pStyle w:val="BodyText"/>
        <w:ind w:left="1702" w:right="1127"/>
        <w:jc w:val="both"/>
      </w:pPr>
      <w:r>
        <w:t>Један од циљева формирања Групе за социјалну инклузију Министарства просвете, науке и технолошког развоја 2015. године (сада Група за образовање мањина,  социјалну инклузију и заштиту од насиља и дискриминације) био је унапређивање компетенција запослених за квалитетно (инклузивно) образовање. У протеклом периоду су организовани стручни скупови на тему инклузивног образовања у свих 17 школских управа, а обавезни део презентације био је међународни оквир инклузивног образовања у којем најзначајније место има Конвенција о правима особа са инвалидитетом.</w:t>
      </w:r>
    </w:p>
    <w:p w:rsidR="009520FA" w:rsidRDefault="009520FA">
      <w:pPr>
        <w:pStyle w:val="BodyText"/>
        <w:spacing w:before="183"/>
        <w:ind w:left="1702" w:right="2695"/>
      </w:pPr>
      <w:r>
        <w:t>Стручним скуповима на тему инклузивног образовања присуствовало је: 127 републичких и општинских просветних инспектора,</w:t>
      </w:r>
    </w:p>
    <w:p w:rsidR="009520FA" w:rsidRDefault="009520FA">
      <w:pPr>
        <w:pStyle w:val="BodyText"/>
        <w:ind w:left="1702"/>
      </w:pPr>
      <w:r>
        <w:t>136 просветних саветника,</w:t>
      </w:r>
    </w:p>
    <w:p w:rsidR="009520FA" w:rsidRDefault="009520FA">
      <w:pPr>
        <w:pStyle w:val="BodyText"/>
        <w:ind w:left="1702" w:right="4119"/>
      </w:pPr>
      <w:r>
        <w:t>350 просветних саветника и саветника спољних сарадника, 80 директора предшколских установа,</w:t>
      </w:r>
    </w:p>
    <w:p w:rsidR="009520FA" w:rsidRDefault="009520FA">
      <w:pPr>
        <w:pStyle w:val="BodyText"/>
        <w:ind w:left="1702"/>
        <w:jc w:val="both"/>
      </w:pPr>
      <w:r>
        <w:t>250 стручних сарадника запослених у предшколским установама,</w:t>
      </w:r>
    </w:p>
    <w:p w:rsidR="009520FA" w:rsidRDefault="009520FA">
      <w:pPr>
        <w:pStyle w:val="BodyText"/>
        <w:ind w:left="1702"/>
        <w:jc w:val="both"/>
      </w:pPr>
      <w:r>
        <w:t>30 универзитетских професора са наставничких факултета и</w:t>
      </w:r>
    </w:p>
    <w:p w:rsidR="009520FA" w:rsidRDefault="009520FA">
      <w:pPr>
        <w:jc w:val="both"/>
        <w:sectPr w:rsidR="009520FA">
          <w:pgSz w:w="11910" w:h="16840"/>
          <w:pgMar w:top="1320" w:right="0" w:bottom="1520" w:left="0" w:header="0" w:footer="1264" w:gutter="0"/>
          <w:cols w:space="720"/>
        </w:sectPr>
      </w:pPr>
    </w:p>
    <w:p w:rsidR="009520FA" w:rsidRDefault="009520FA">
      <w:pPr>
        <w:pStyle w:val="BodyText"/>
        <w:spacing w:before="76"/>
        <w:ind w:left="1702"/>
        <w:jc w:val="both"/>
      </w:pPr>
      <w:r>
        <w:rPr>
          <w:spacing w:val="-60"/>
          <w:shd w:val="clear" w:color="auto" w:fill="FCFCFC"/>
        </w:rPr>
        <w:t xml:space="preserve"> </w:t>
      </w:r>
      <w:r>
        <w:rPr>
          <w:shd w:val="clear" w:color="auto" w:fill="FCFCFC"/>
        </w:rPr>
        <w:t>137 представника релевантних институција са нивоа локалних самоуправа.</w:t>
      </w:r>
    </w:p>
    <w:p w:rsidR="009520FA" w:rsidRDefault="009520FA">
      <w:pPr>
        <w:pStyle w:val="BodyText"/>
        <w:spacing w:before="1"/>
        <w:ind w:left="1702" w:right="1129"/>
        <w:jc w:val="both"/>
      </w:pPr>
      <w:r>
        <w:t>У одговору на упитник НООИС-а канцеларија Заштитника грађана наводи да је Заштитник грађана примио укупно 22 притужбе из области права на образовање деце  са сметњама у развоју, укључујући и право на личног пратиоца и персоналног асистента у периоду од 2016. године закључно са 16.07.2018.</w:t>
      </w:r>
      <w:r>
        <w:rPr>
          <w:spacing w:val="-11"/>
        </w:rPr>
        <w:t xml:space="preserve"> </w:t>
      </w:r>
      <w:r>
        <w:t>године.</w:t>
      </w:r>
    </w:p>
    <w:p w:rsidR="009520FA" w:rsidRDefault="009520FA">
      <w:pPr>
        <w:pStyle w:val="BodyText"/>
        <w:ind w:left="1702" w:right="1128"/>
        <w:jc w:val="both"/>
      </w:pPr>
      <w:r>
        <w:t>Заштитник грађана водио је поступке по свакој притужби која је испуњавала процесне претпоставке. Као резултат поступка било је више обустава, зато што је орган отклонио пропуст на који је притужба указивала. Углавном су то били поступци због необезбеђивања личног пратиоца детету, или пак ускраћивања права на индивидуални образовни план (ИОП).</w:t>
      </w:r>
    </w:p>
    <w:p w:rsidR="009520FA" w:rsidRDefault="009520FA">
      <w:pPr>
        <w:pStyle w:val="BodyText"/>
      </w:pPr>
    </w:p>
    <w:p w:rsidR="009520FA" w:rsidRDefault="009520FA">
      <w:pPr>
        <w:pStyle w:val="BodyText"/>
        <w:ind w:left="1702" w:right="1127"/>
        <w:jc w:val="both"/>
      </w:pPr>
      <w:r>
        <w:t>Канцеларија Заштитника грађана као илустративан пример из ове области наводи притужбу из 2018. године у којој је родитељ детета са аутизмом које је укључено у образовни систем указао на околност да је интерресорна комисија препоручила увођење ИОП за дете, али да школа није поступила по овој препоруци. Заштитник грађана отпочео је поступак контроле образовне установе и након састанака са руководством и родитељем, проблем је превазиђен и ИОП 2 за дете</w:t>
      </w:r>
      <w:r>
        <w:rPr>
          <w:spacing w:val="-10"/>
        </w:rPr>
        <w:t xml:space="preserve"> </w:t>
      </w:r>
      <w:r>
        <w:t>израђен.</w:t>
      </w:r>
    </w:p>
    <w:p w:rsidR="009520FA" w:rsidRDefault="009520FA">
      <w:pPr>
        <w:pStyle w:val="BodyText"/>
        <w:spacing w:before="1"/>
      </w:pPr>
    </w:p>
    <w:p w:rsidR="009520FA" w:rsidRDefault="009520FA">
      <w:pPr>
        <w:pStyle w:val="BodyText"/>
        <w:ind w:left="1702" w:right="1135"/>
        <w:jc w:val="both"/>
      </w:pPr>
      <w:r>
        <w:t>Заштитник грађана упутио је током 2017. године и збирну препоруку граду Београду у циљу обезбеђивања довољног броја личних пратилаца за децу са сметњама у развоју која су укључена у образовни систем.</w:t>
      </w:r>
    </w:p>
    <w:p w:rsidR="009520FA" w:rsidRDefault="009520FA">
      <w:pPr>
        <w:pStyle w:val="BodyText"/>
        <w:spacing w:before="2"/>
      </w:pPr>
    </w:p>
    <w:p w:rsidR="009520FA" w:rsidRDefault="009520FA">
      <w:pPr>
        <w:pStyle w:val="BodyText"/>
        <w:spacing w:line="237" w:lineRule="auto"/>
        <w:ind w:left="1702" w:right="1125"/>
        <w:jc w:val="both"/>
      </w:pPr>
      <w:r>
        <w:t>У Редовном годишњем извештају Повереника за заштиту равноправности Народној скупштини Републике Србије за 2017. годину</w:t>
      </w:r>
      <w:r>
        <w:rPr>
          <w:position w:val="9"/>
          <w:sz w:val="16"/>
        </w:rPr>
        <w:t>20</w:t>
      </w:r>
      <w:r>
        <w:t>, Повереник је носиоцима јавне власти дао препоруке за унапређење равноправности. Између осталог, Повереник је препоручио ангажовање педагошких асистента за децу и ученике којима је потребна додатна подршка у образовању и васпитању и наставити рад на развоју инклузивног образовања на свим нивоима, уз повећање броја просветних саветника и правовремено обезбеђивање уџбеника у прилагођеним форматима. Неопходно је и радити на обезбеђивању приступачности, асистивних технологија и одговарајућих сервиса за подршку ученицима и студентима, наводи даље Повереник.</w:t>
      </w:r>
    </w:p>
    <w:p w:rsidR="009520FA" w:rsidRDefault="009520FA">
      <w:pPr>
        <w:pStyle w:val="BodyText"/>
        <w:rPr>
          <w:sz w:val="26"/>
        </w:rPr>
      </w:pPr>
    </w:p>
    <w:p w:rsidR="009520FA" w:rsidRDefault="009520FA">
      <w:pPr>
        <w:pStyle w:val="BodyText"/>
        <w:spacing w:before="8"/>
        <w:rPr>
          <w:sz w:val="22"/>
        </w:rPr>
      </w:pPr>
    </w:p>
    <w:p w:rsidR="009520FA" w:rsidRDefault="009520FA">
      <w:pPr>
        <w:pStyle w:val="Heading3"/>
        <w:ind w:right="1124"/>
      </w:pPr>
      <w:r>
        <w:t>Имајући у виду наведене податке, може се закључити да су надлежни органи предузели низ мера на спровођењу препорука из параграфа 50 Закључних опсервација Комитета за права особа са инвалидитетом Републици Србији, али је неопходно наставити, па чак и интензивирати рад на спровођењу ових препорука. Спроведене су одређене афирмативне мере уписа за ученике са инвалидитетом и организоване су обуке о инклузивном образовању за наставнике и друго особље у образовном систему. Ипак, неопходно је наставити обуке о инклузивном образовању за наставнике и друго особље у образовном систему и повећати улагања у пружање разумних прилагођавања ученицима са инвалидитетом.</w:t>
      </w: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5"/>
        </w:rPr>
      </w:pPr>
      <w:r>
        <w:rPr>
          <w:noProof/>
        </w:rPr>
        <w:pict>
          <v:line id="_x0000_s1054" style="position:absolute;z-index:-251653120;mso-wrap-distance-left:0;mso-wrap-distance-right:0;mso-position-horizontal-relative:page" from="85.1pt,16.65pt" to="229.1pt,16.65pt" strokeweight=".6pt">
            <w10:wrap type="topAndBottom" anchorx="page"/>
          </v:line>
        </w:pict>
      </w:r>
    </w:p>
    <w:p w:rsidR="009520FA" w:rsidRDefault="009520FA">
      <w:pPr>
        <w:spacing w:before="74"/>
        <w:ind w:left="1702"/>
        <w:rPr>
          <w:rFonts w:ascii="Arial" w:hAnsi="Arial"/>
          <w:sz w:val="16"/>
        </w:rPr>
      </w:pPr>
      <w:r>
        <w:rPr>
          <w:rFonts w:ascii="Arial" w:hAnsi="Arial"/>
          <w:position w:val="7"/>
          <w:sz w:val="13"/>
        </w:rPr>
        <w:t xml:space="preserve">20 </w:t>
      </w:r>
      <w:r>
        <w:rPr>
          <w:rFonts w:ascii="Arial" w:hAnsi="Arial"/>
          <w:sz w:val="16"/>
        </w:rPr>
        <w:t xml:space="preserve">Доступан на: </w:t>
      </w:r>
      <w:hyperlink r:id="rId17">
        <w:r>
          <w:rPr>
            <w:rFonts w:ascii="Arial" w:hAnsi="Arial"/>
            <w:sz w:val="16"/>
          </w:rPr>
          <w:t>http://ravnopravnost.gov.rs/izvestaji/</w:t>
        </w:r>
      </w:hyperlink>
    </w:p>
    <w:p w:rsidR="009520FA" w:rsidRDefault="009520FA">
      <w:pPr>
        <w:rPr>
          <w:rFonts w:ascii="Arial" w:hAnsi="Arial"/>
          <w:sz w:val="16"/>
        </w:rPr>
        <w:sectPr w:rsidR="009520FA">
          <w:pgSz w:w="11910" w:h="16840"/>
          <w:pgMar w:top="1320" w:right="0" w:bottom="1460" w:left="0" w:header="0" w:footer="1264" w:gutter="0"/>
          <w:cols w:space="720"/>
        </w:sectPr>
      </w:pPr>
    </w:p>
    <w:p w:rsidR="009520FA" w:rsidRDefault="009520FA">
      <w:pPr>
        <w:pStyle w:val="Heading1"/>
      </w:pPr>
      <w:bookmarkStart w:id="19" w:name="_bookmark19"/>
      <w:bookmarkEnd w:id="19"/>
      <w:r>
        <w:t>Здравствена заштита (члан 25)</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072"/>
        </w:tabs>
        <w:ind w:right="1128" w:firstLine="0"/>
        <w:rPr>
          <w:i/>
          <w:sz w:val="24"/>
        </w:rPr>
      </w:pPr>
      <w:r>
        <w:rPr>
          <w:i/>
          <w:sz w:val="24"/>
        </w:rPr>
        <w:t>Комитет је препоручио Србији да спроведе национални план за унапређење развоја у раном детињству, унапреди компетенције и обезбеди обуку здравствених радника о нези особа са инвалидитетом, осигура приступачност здравствених установа и једнак приступ здравственој заштити особама са инвалидитетом, укључујући сексуално и репродуктивно здравље (препорука из параграфа 52 Закључних</w:t>
      </w:r>
      <w:r>
        <w:rPr>
          <w:i/>
          <w:spacing w:val="-4"/>
          <w:sz w:val="24"/>
        </w:rPr>
        <w:t xml:space="preserve"> </w:t>
      </w:r>
      <w:r>
        <w:rPr>
          <w:i/>
          <w:sz w:val="24"/>
        </w:rPr>
        <w:t>опсервација).</w:t>
      </w:r>
    </w:p>
    <w:p w:rsidR="009520FA" w:rsidRDefault="009520FA">
      <w:pPr>
        <w:pStyle w:val="BodyText"/>
        <w:rPr>
          <w:i/>
        </w:rPr>
      </w:pPr>
    </w:p>
    <w:p w:rsidR="009520FA" w:rsidRDefault="009520FA">
      <w:pPr>
        <w:pStyle w:val="BodyText"/>
        <w:ind w:left="1702" w:right="1129"/>
        <w:jc w:val="both"/>
      </w:pPr>
      <w:r>
        <w:t>У одговору на упитник НООИС-а канцеларија Заштитника грађана наводи да је Заштитник грађана у периоду од 2016. године закључно са 16.07.2018. године поступао по 15 притужби из области здравља, здравствене заштите и права на ортопедска помагала особама са инвалидитетом. Када је реч о притужбама из ове области, углавном се радило о притужбама након чијег разматрања је утврђено да грађанин није искористио правна средства која му стоје на располагању пред органима управе. С тим у вези, грађанима су предочавани прописи и упућивани су на надлежни орган. Углавном се радило о упућивању на обраћање саветнику за права пацијената или коришћењу права на жалбу Републичком заводу за здравствено</w:t>
      </w:r>
      <w:r>
        <w:rPr>
          <w:spacing w:val="-21"/>
        </w:rPr>
        <w:t xml:space="preserve"> </w:t>
      </w:r>
      <w:r>
        <w:t>осигурање.</w:t>
      </w:r>
    </w:p>
    <w:p w:rsidR="009520FA" w:rsidRDefault="009520FA">
      <w:pPr>
        <w:pStyle w:val="BodyText"/>
        <w:spacing w:before="1"/>
      </w:pPr>
    </w:p>
    <w:p w:rsidR="009520FA" w:rsidRDefault="009520FA">
      <w:pPr>
        <w:pStyle w:val="BodyText"/>
        <w:ind w:left="1702" w:right="1128"/>
        <w:jc w:val="both"/>
      </w:pPr>
      <w:r>
        <w:t>У одговору на упитник НООИС-а канцеларија Повереника за заштиту равноправности наводи да је током 2016. канцеларија примила 3 притужбе због дискриминације особа са инвалидитетом у области здравствене</w:t>
      </w:r>
      <w:r>
        <w:rPr>
          <w:spacing w:val="-7"/>
        </w:rPr>
        <w:t xml:space="preserve"> </w:t>
      </w:r>
      <w:r>
        <w:t>заштите.</w:t>
      </w:r>
    </w:p>
    <w:p w:rsidR="009520FA" w:rsidRDefault="009520FA">
      <w:pPr>
        <w:pStyle w:val="BodyText"/>
        <w:ind w:left="1702" w:right="1130"/>
        <w:jc w:val="both"/>
      </w:pPr>
      <w:r>
        <w:t>Током 2017. примили су 7 притужби из ове области, а током 2018. поднете су 3 притужбе због дискриминације особа са инвалидитетом у области здравствене заштите, закључно са 30. јуном 2018.</w:t>
      </w:r>
    </w:p>
    <w:p w:rsidR="009520FA" w:rsidRDefault="009520FA">
      <w:pPr>
        <w:pStyle w:val="BodyText"/>
        <w:spacing w:before="9"/>
        <w:rPr>
          <w:sz w:val="23"/>
        </w:rPr>
      </w:pPr>
    </w:p>
    <w:p w:rsidR="009520FA" w:rsidRDefault="009520FA">
      <w:pPr>
        <w:pStyle w:val="BodyText"/>
        <w:ind w:left="1702" w:right="1126"/>
        <w:jc w:val="both"/>
        <w:rPr>
          <w:sz w:val="16"/>
        </w:rPr>
      </w:pPr>
      <w:r>
        <w:t>Када говоримо о деци са сметњама у развоју, здравствени систем је један од система који има најснажнији утицај на њихову добробит, како због тога што је то први систем који може да пружи подршку детету и породици, тако и због значаја здравствене подршке за децу са сметњама у развоју и инвалидитетом и њихове породице. Законодавни и стратешки оквир у Републици Србији гарантује универзалну доступност здравствених услуга за сву децу, па и децу са сметњама у развоју, а тренутно се развија и унапређује мрежа развојних саветовалишта кроз коју би се деци са сметњама у развоју и инвалидитетом већ на примарном нивоу здравствене заштите пружила индивидуализована и прилагођена подршка. Скоро две трећине родитеља обухваћених истраживањем у оквиру ситуацоне анализе о положају деце са инвалидитетом у РС сматра да су здравствене услуге високог или веома високог квалитета (62%), док 32% сматра да су ниског, а 6% веома ниског квалитета.</w:t>
      </w:r>
      <w:r>
        <w:rPr>
          <w:spacing w:val="-9"/>
        </w:rPr>
        <w:t xml:space="preserve"> </w:t>
      </w:r>
      <w:r>
        <w:rPr>
          <w:position w:val="9"/>
          <w:sz w:val="16"/>
        </w:rPr>
        <w:t>21</w:t>
      </w:r>
    </w:p>
    <w:p w:rsidR="009520FA" w:rsidRDefault="009520FA">
      <w:pPr>
        <w:pStyle w:val="BodyText"/>
        <w:spacing w:before="8"/>
        <w:rPr>
          <w:sz w:val="22"/>
        </w:rPr>
      </w:pPr>
    </w:p>
    <w:p w:rsidR="009520FA" w:rsidRDefault="009520FA">
      <w:pPr>
        <w:pStyle w:val="BodyText"/>
        <w:spacing w:before="1"/>
        <w:ind w:left="1702" w:right="1125"/>
        <w:jc w:val="both"/>
      </w:pPr>
      <w:r>
        <w:t xml:space="preserve">Родитељи са друге стране препознају изазове у систему здравствене заштите и то пре свега у домену правовременог препознавања и дијагностике сметњи у развоју и инвалидитета, односно у доступности и квалитету раних интервенција. Иако се последњих година ради на унапређењу квалитета рада педијатријске и патронажне службе које ће одговорити на потребе породица у најранијем детињству, посебно деце са тешкоћама и сметњама у развоју, потребе још увек нису задовољене. Наиме, развојна саветовалишта, у којима кључну улогу имају педијатри и здравстени сарадници, и даље не располажу адекватним ресурсима, нису равномерно дистрибуирана, па </w:t>
      </w:r>
      <w:r>
        <w:rPr>
          <w:spacing w:val="-3"/>
        </w:rPr>
        <w:t xml:space="preserve">су, </w:t>
      </w:r>
      <w:r>
        <w:t>самим тим, приступ и квалитет рада</w:t>
      </w:r>
      <w:r>
        <w:rPr>
          <w:spacing w:val="1"/>
        </w:rPr>
        <w:t xml:space="preserve"> </w:t>
      </w:r>
      <w:r>
        <w:t>неуједначени.</w:t>
      </w:r>
    </w:p>
    <w:p w:rsidR="009520FA" w:rsidRDefault="009520FA">
      <w:pPr>
        <w:pStyle w:val="BodyText"/>
        <w:rPr>
          <w:sz w:val="20"/>
        </w:rPr>
      </w:pPr>
    </w:p>
    <w:p w:rsidR="009520FA" w:rsidRDefault="009520FA">
      <w:pPr>
        <w:pStyle w:val="BodyText"/>
        <w:spacing w:before="8"/>
        <w:rPr>
          <w:sz w:val="17"/>
        </w:rPr>
      </w:pPr>
    </w:p>
    <w:p w:rsidR="009520FA" w:rsidRDefault="009520FA">
      <w:pPr>
        <w:spacing w:before="86"/>
        <w:ind w:left="1702"/>
        <w:rPr>
          <w:sz w:val="20"/>
        </w:rPr>
      </w:pPr>
      <w:r>
        <w:rPr>
          <w:rFonts w:ascii="Arial" w:hAnsi="Arial"/>
          <w:position w:val="7"/>
          <w:sz w:val="13"/>
        </w:rPr>
        <w:t xml:space="preserve">21 </w:t>
      </w:r>
      <w:r>
        <w:rPr>
          <w:sz w:val="20"/>
        </w:rPr>
        <w:t>Ситуациона анализе положаја деце са инвалидитетом у Србији, стр.73.</w:t>
      </w:r>
    </w:p>
    <w:p w:rsidR="009520FA" w:rsidRDefault="009520FA">
      <w:pPr>
        <w:rPr>
          <w:sz w:val="20"/>
        </w:rPr>
        <w:sectPr w:rsidR="009520FA">
          <w:footerReference w:type="default" r:id="rId18"/>
          <w:pgSz w:w="11910" w:h="16840"/>
          <w:pgMar w:top="1320" w:right="0" w:bottom="1460" w:left="0" w:header="0" w:footer="1264" w:gutter="0"/>
          <w:cols w:space="720"/>
        </w:sectPr>
      </w:pPr>
    </w:p>
    <w:p w:rsidR="009520FA" w:rsidRDefault="009520FA">
      <w:pPr>
        <w:pStyle w:val="BodyText"/>
        <w:spacing w:before="79" w:line="237" w:lineRule="auto"/>
        <w:ind w:left="1702" w:right="1125"/>
        <w:jc w:val="both"/>
        <w:rPr>
          <w:sz w:val="16"/>
        </w:rPr>
      </w:pPr>
      <w:r>
        <w:t>Поред тога, на свим нивоима здравствене заштите проблеми се јављају услед често дуготрајног процеса успостављања адекватне дијагнозе и адекватне здравствене подршке, као и недовољне сензибилисаности или информисаности здравственог особља за рад са децом са сметњама у развоју и инвалидитетом. Исто тако, здравствени радници ретко упућују родитеље на систем подршке у оквиру других система и када такви ресурси постоје у заједници, а и даље постоји пракса директног упућивања деце са сметњама у развоју и инвалидитетом на смештај у установе социјалне заштите.</w:t>
      </w:r>
      <w:r>
        <w:rPr>
          <w:spacing w:val="-13"/>
        </w:rPr>
        <w:t xml:space="preserve"> </w:t>
      </w:r>
      <w:r>
        <w:rPr>
          <w:position w:val="9"/>
          <w:sz w:val="16"/>
        </w:rPr>
        <w:t>22</w:t>
      </w:r>
    </w:p>
    <w:p w:rsidR="009520FA" w:rsidRDefault="009520FA">
      <w:pPr>
        <w:pStyle w:val="BodyText"/>
        <w:spacing w:before="6"/>
      </w:pPr>
    </w:p>
    <w:p w:rsidR="009520FA" w:rsidRDefault="009520FA">
      <w:pPr>
        <w:pStyle w:val="BodyText"/>
        <w:spacing w:before="1" w:line="235" w:lineRule="auto"/>
        <w:ind w:left="1702" w:right="1126"/>
        <w:jc w:val="both"/>
        <w:rPr>
          <w:sz w:val="16"/>
        </w:rPr>
      </w:pPr>
      <w:r>
        <w:t xml:space="preserve">Ипак, уколико се посматра доступност услуга за децу са сметњама у развоју и њихове породице, услуге здравствене заштите су најчешће доступне (87%), те тренутно представљају основ одговора државе на потребе деце и породица деце са сметњама у развоју и инвалидитетом након рођења детета. </w:t>
      </w:r>
      <w:r>
        <w:rPr>
          <w:position w:val="9"/>
          <w:sz w:val="16"/>
        </w:rPr>
        <w:t>23</w:t>
      </w:r>
    </w:p>
    <w:p w:rsidR="009520FA" w:rsidRDefault="009520FA">
      <w:pPr>
        <w:pStyle w:val="BodyText"/>
        <w:spacing w:before="8"/>
      </w:pPr>
    </w:p>
    <w:p w:rsidR="009520FA" w:rsidRDefault="009520FA">
      <w:pPr>
        <w:pStyle w:val="BodyText"/>
        <w:spacing w:before="1" w:line="232" w:lineRule="auto"/>
        <w:ind w:left="1702" w:right="1126"/>
        <w:jc w:val="both"/>
        <w:rPr>
          <w:sz w:val="16"/>
        </w:rPr>
      </w:pPr>
      <w:r>
        <w:t xml:space="preserve">Приликом коришћења услуга здравствене заштите родитељи се суочавају и са неједнаком доступношћу услуга, посебно уколико се ради о терапијским третманима за које постоје тзв. дугачке листе чекања. </w:t>
      </w:r>
      <w:r>
        <w:rPr>
          <w:position w:val="9"/>
          <w:sz w:val="16"/>
        </w:rPr>
        <w:t>24</w:t>
      </w:r>
    </w:p>
    <w:p w:rsidR="009520FA" w:rsidRDefault="009520FA">
      <w:pPr>
        <w:pStyle w:val="BodyText"/>
        <w:spacing w:before="3"/>
      </w:pPr>
    </w:p>
    <w:p w:rsidR="009520FA" w:rsidRDefault="009520FA">
      <w:pPr>
        <w:pStyle w:val="BodyText"/>
        <w:ind w:left="1702" w:right="1130"/>
        <w:jc w:val="both"/>
      </w:pPr>
      <w:r>
        <w:t>У области доступности здравствених услуга Закон о планирању и изградњи прописује обавезну примену стандарда приступачности приликом изградње и реконструкције објеката од јавног интереса као што су здравствене установе. У свом одговору на упитник НООИС-а Министарство здравља такође наводи обавезну примену стандарда приступачности приликом изградње и реконструкције здравствених установа. Наводи и да сходно закону здравствена заштита мора бити приступачна и пружена без дискриминације.</w:t>
      </w:r>
    </w:p>
    <w:p w:rsidR="009520FA" w:rsidRDefault="009520FA">
      <w:pPr>
        <w:pStyle w:val="BodyText"/>
      </w:pPr>
    </w:p>
    <w:p w:rsidR="009520FA" w:rsidRDefault="009520FA">
      <w:pPr>
        <w:pStyle w:val="BodyText"/>
        <w:ind w:left="1702" w:right="1127"/>
        <w:jc w:val="both"/>
      </w:pPr>
      <w:r>
        <w:t>Ипак, нема довољно података о томе како се одредба закона о обавезној примени стандарда приступачности приликом изградње и реконструкције здравствених установа примењује у пракси у периоду после достављања Закључних опсервација Комитета за права особа са инвалидитетом Републици Србији. Реконструкција зграде дома здравља у Свилајинцу представља пример добре праксе пошто су испоштовани стандарди приступачности и уважена начела универзалног дизајна. Заштитник грађана доделио је општини Свилајинац награду за резултате у обезбеђивању приступачности и отклањању баријера за овај пројекат</w:t>
      </w:r>
      <w:r>
        <w:rPr>
          <w:spacing w:val="-6"/>
        </w:rPr>
        <w:t xml:space="preserve"> </w:t>
      </w:r>
      <w:r>
        <w:t>реконструкције.</w:t>
      </w:r>
    </w:p>
    <w:p w:rsidR="009520FA" w:rsidRDefault="009520FA">
      <w:pPr>
        <w:pStyle w:val="BodyText"/>
        <w:rPr>
          <w:sz w:val="26"/>
        </w:rPr>
      </w:pPr>
    </w:p>
    <w:p w:rsidR="009520FA" w:rsidRDefault="009520FA">
      <w:pPr>
        <w:pStyle w:val="BodyText"/>
        <w:spacing w:before="1"/>
        <w:rPr>
          <w:sz w:val="22"/>
        </w:rPr>
      </w:pPr>
    </w:p>
    <w:p w:rsidR="009520FA" w:rsidRDefault="009520FA">
      <w:pPr>
        <w:pStyle w:val="Heading3"/>
        <w:ind w:right="1124"/>
      </w:pPr>
      <w:r>
        <w:t>Имајући у виду наведене податке, може се закључити да су надлежни органи предузели низ мера на спровођењу препорука из параграфа 52 Закључних опсервација Комитета за права особа са инвалидитетом Републици Србији, али је неопходно наставити, па чак и интензивирати рад на спровођењу ових препорука.</w:t>
      </w: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spacing w:before="7"/>
        <w:rPr>
          <w:b/>
          <w:sz w:val="14"/>
        </w:rPr>
      </w:pPr>
      <w:r>
        <w:rPr>
          <w:noProof/>
        </w:rPr>
        <w:pict>
          <v:line id="_x0000_s1058" style="position:absolute;z-index:-251652096;mso-wrap-distance-left:0;mso-wrap-distance-right:0;mso-position-horizontal-relative:page" from="85.1pt,10.65pt" to="229.1pt,10.65pt" strokeweight=".6pt">
            <w10:wrap type="topAndBottom" anchorx="page"/>
          </v:line>
        </w:pict>
      </w:r>
    </w:p>
    <w:p w:rsidR="009520FA" w:rsidRDefault="009520FA">
      <w:pPr>
        <w:spacing w:before="72"/>
        <w:ind w:left="1702"/>
        <w:rPr>
          <w:rFonts w:ascii="Arial" w:hAnsi="Arial"/>
          <w:sz w:val="20"/>
        </w:rPr>
      </w:pPr>
      <w:r>
        <w:rPr>
          <w:rFonts w:ascii="Arial" w:hAnsi="Arial"/>
          <w:w w:val="95"/>
          <w:position w:val="7"/>
          <w:sz w:val="13"/>
        </w:rPr>
        <w:t>22</w:t>
      </w:r>
      <w:r>
        <w:rPr>
          <w:rFonts w:ascii="Arial" w:hAnsi="Arial"/>
          <w:spacing w:val="-12"/>
          <w:w w:val="95"/>
          <w:position w:val="7"/>
          <w:sz w:val="13"/>
        </w:rPr>
        <w:t xml:space="preserve"> </w:t>
      </w:r>
      <w:r>
        <w:rPr>
          <w:rFonts w:ascii="Arial" w:hAnsi="Arial"/>
          <w:w w:val="95"/>
          <w:sz w:val="20"/>
        </w:rPr>
        <w:t>Ибид.</w:t>
      </w:r>
    </w:p>
    <w:p w:rsidR="009520FA" w:rsidRDefault="009520FA">
      <w:pPr>
        <w:spacing w:before="10"/>
        <w:ind w:left="1702"/>
        <w:rPr>
          <w:rFonts w:ascii="Arial" w:hAnsi="Arial"/>
          <w:sz w:val="20"/>
        </w:rPr>
      </w:pPr>
      <w:r>
        <w:rPr>
          <w:rFonts w:ascii="Arial" w:hAnsi="Arial"/>
          <w:w w:val="95"/>
          <w:position w:val="7"/>
          <w:sz w:val="13"/>
        </w:rPr>
        <w:t>23</w:t>
      </w:r>
      <w:r>
        <w:rPr>
          <w:rFonts w:ascii="Arial" w:hAnsi="Arial"/>
          <w:spacing w:val="-12"/>
          <w:w w:val="95"/>
          <w:position w:val="7"/>
          <w:sz w:val="13"/>
        </w:rPr>
        <w:t xml:space="preserve"> </w:t>
      </w:r>
      <w:r>
        <w:rPr>
          <w:rFonts w:ascii="Arial" w:hAnsi="Arial"/>
          <w:w w:val="95"/>
          <w:sz w:val="20"/>
        </w:rPr>
        <w:t>Ибид.</w:t>
      </w:r>
    </w:p>
    <w:p w:rsidR="009520FA" w:rsidRDefault="009520FA">
      <w:pPr>
        <w:spacing w:before="10"/>
        <w:ind w:left="1702"/>
        <w:rPr>
          <w:rFonts w:ascii="Arial" w:hAnsi="Arial"/>
          <w:sz w:val="20"/>
        </w:rPr>
      </w:pPr>
      <w:r>
        <w:rPr>
          <w:rFonts w:ascii="Arial" w:hAnsi="Arial"/>
          <w:w w:val="95"/>
          <w:position w:val="7"/>
          <w:sz w:val="13"/>
        </w:rPr>
        <w:t>24</w:t>
      </w:r>
      <w:r>
        <w:rPr>
          <w:rFonts w:ascii="Arial" w:hAnsi="Arial"/>
          <w:spacing w:val="-12"/>
          <w:w w:val="95"/>
          <w:position w:val="7"/>
          <w:sz w:val="13"/>
        </w:rPr>
        <w:t xml:space="preserve"> </w:t>
      </w:r>
      <w:r>
        <w:rPr>
          <w:rFonts w:ascii="Arial" w:hAnsi="Arial"/>
          <w:w w:val="95"/>
          <w:sz w:val="20"/>
        </w:rPr>
        <w:t>Ибид.</w:t>
      </w:r>
    </w:p>
    <w:p w:rsidR="009520FA" w:rsidRDefault="009520FA">
      <w:pPr>
        <w:rPr>
          <w:rFonts w:ascii="Arial" w:hAnsi="Arial"/>
          <w:sz w:val="20"/>
        </w:rPr>
        <w:sectPr w:rsidR="009520FA">
          <w:footerReference w:type="default" r:id="rId19"/>
          <w:pgSz w:w="11910" w:h="16840"/>
          <w:pgMar w:top="1320" w:right="0" w:bottom="1440" w:left="0" w:header="0" w:footer="1257" w:gutter="0"/>
          <w:pgNumType w:start="56"/>
          <w:cols w:space="720"/>
        </w:sectPr>
      </w:pPr>
    </w:p>
    <w:p w:rsidR="009520FA" w:rsidRDefault="009520FA">
      <w:pPr>
        <w:pStyle w:val="Heading1"/>
      </w:pPr>
      <w:bookmarkStart w:id="20" w:name="_bookmark20"/>
      <w:bookmarkEnd w:id="20"/>
      <w:r>
        <w:t>Рад и запошљавање (члан 27)</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067"/>
        </w:tabs>
        <w:ind w:right="1129" w:firstLine="0"/>
        <w:rPr>
          <w:i/>
          <w:sz w:val="24"/>
        </w:rPr>
      </w:pPr>
      <w:r>
        <w:rPr>
          <w:i/>
          <w:sz w:val="24"/>
        </w:rPr>
        <w:t>Комитет је препоручио Србији да преиспита примену прописа у пракси како они не би били на штету укључивања особа са инвалидитетом на отворено тржиште рада и како би се обезбедила разумна прилагођавања за ове особе на радном месту (препорука из параграфа 54 Закључних опсервација). Комитет је такође препоручио Србији да преиспита процену радне способности ради елиминисања медицинског приступа и да уклони било каква ограничења оснивању синдиката за особе са инвалидитетом код послодаваца.</w:t>
      </w:r>
    </w:p>
    <w:p w:rsidR="009520FA" w:rsidRDefault="009520FA">
      <w:pPr>
        <w:pStyle w:val="BodyText"/>
        <w:rPr>
          <w:i/>
        </w:rPr>
      </w:pPr>
    </w:p>
    <w:p w:rsidR="009520FA" w:rsidRDefault="009520FA">
      <w:pPr>
        <w:pStyle w:val="BodyText"/>
        <w:ind w:left="1702" w:right="1128"/>
        <w:jc w:val="both"/>
      </w:pPr>
      <w:r>
        <w:t>Требало би најпре приметити да у документацији јавно поднетој Комитету за права особа са инвалидитетом није било података о конкретним случајевима када су у Србији наводно постављана било каква ограничења оснивању синдиката за особе са инвалидитетом код послодаваца.</w:t>
      </w:r>
    </w:p>
    <w:p w:rsidR="009520FA" w:rsidRDefault="009520FA">
      <w:pPr>
        <w:pStyle w:val="BodyText"/>
        <w:spacing w:before="1"/>
      </w:pPr>
    </w:p>
    <w:p w:rsidR="009520FA" w:rsidRDefault="009520FA">
      <w:pPr>
        <w:ind w:left="1702" w:right="1131"/>
        <w:jc w:val="both"/>
        <w:rPr>
          <w:sz w:val="24"/>
        </w:rPr>
      </w:pPr>
      <w:r>
        <w:rPr>
          <w:sz w:val="24"/>
        </w:rPr>
        <w:t xml:space="preserve">Министарство за рад, запошљавање, борачка и социјална питања у одговору на  упитник НООИС-а наводи да је Законом о раду </w:t>
      </w:r>
      <w:r>
        <w:rPr>
          <w:i/>
          <w:sz w:val="24"/>
        </w:rPr>
        <w:t>(„Службени гласник РС”, бр. 24/2005, 61/2005, 54/2009, 32/2013, 75/2014, 13/2017 – одлука УС и 113/2017</w:t>
      </w:r>
      <w:r>
        <w:rPr>
          <w:sz w:val="24"/>
        </w:rPr>
        <w:t>) регулисан поступак заснивања и престанка радног односа, као и надзора над применом овог закона, других прописа о радним односима, општих аката и уговора о раду којима се уређују права, обавезе и одговорности</w:t>
      </w:r>
      <w:r>
        <w:rPr>
          <w:spacing w:val="-1"/>
          <w:sz w:val="24"/>
        </w:rPr>
        <w:t xml:space="preserve"> </w:t>
      </w:r>
      <w:r>
        <w:rPr>
          <w:sz w:val="24"/>
        </w:rPr>
        <w:t>запослених.</w:t>
      </w:r>
    </w:p>
    <w:p w:rsidR="009520FA" w:rsidRDefault="009520FA">
      <w:pPr>
        <w:pStyle w:val="BodyText"/>
      </w:pPr>
    </w:p>
    <w:p w:rsidR="009520FA" w:rsidRDefault="009520FA">
      <w:pPr>
        <w:pStyle w:val="BodyText"/>
        <w:ind w:left="1702" w:right="1130"/>
        <w:jc w:val="both"/>
        <w:rPr>
          <w:i/>
        </w:rPr>
      </w:pPr>
      <w:r>
        <w:t xml:space="preserve">Рад комисија за процену радне способности регулисан је Правилником о ближем начину, трошковима и критеријумима за процену радне способности и могућности запослења или одржања запослења особа са инвалидитетом </w:t>
      </w:r>
      <w:r>
        <w:rPr>
          <w:i/>
        </w:rPr>
        <w:t>(„Службени гласник РС“, бр. 36/2010 и 97/2013).</w:t>
      </w:r>
    </w:p>
    <w:p w:rsidR="009520FA" w:rsidRDefault="009520FA">
      <w:pPr>
        <w:pStyle w:val="BodyText"/>
        <w:spacing w:before="9"/>
        <w:rPr>
          <w:i/>
          <w:sz w:val="23"/>
        </w:rPr>
      </w:pPr>
    </w:p>
    <w:p w:rsidR="009520FA" w:rsidRDefault="009520FA">
      <w:pPr>
        <w:pStyle w:val="BodyText"/>
        <w:spacing w:before="1"/>
        <w:ind w:left="1702" w:right="1128"/>
        <w:jc w:val="both"/>
      </w:pPr>
      <w:r>
        <w:t>На основу раличитих званичних извора, може се закључити да је било више примера дискриминатроског понашања према особама са инвалидитетом у овој области. Повереник за заштиту равноправности утврдила је дискриминаторско поступање председавајуће Комисије за процену радне способности у Новом Саду у поступку по притужби за дискриминацију на основу инвалидитета у поступку за процену радне способности.</w:t>
      </w:r>
    </w:p>
    <w:p w:rsidR="009520FA" w:rsidRDefault="009520FA">
      <w:pPr>
        <w:pStyle w:val="BodyText"/>
      </w:pPr>
    </w:p>
    <w:p w:rsidR="009520FA" w:rsidRDefault="009520FA">
      <w:pPr>
        <w:pStyle w:val="BodyText"/>
        <w:ind w:left="1702" w:right="1130"/>
        <w:jc w:val="both"/>
      </w:pPr>
      <w:r>
        <w:t>У одговору на упитник НООИС-а канцеларија Повереника за заштиту равноправности наводи да је током 2016. канцеларија примила 14 притужби због дискриминације особа са инвалидитетом у области рада и запошљавања. Током 2017. примили су 19 притужби из ове области, а током 2018. поднето је 9 притужби због дискриминације особа са инвалидитетом у области рада и запошљавања, закључно са 30. јуном 2018.</w:t>
      </w:r>
    </w:p>
    <w:p w:rsidR="009520FA" w:rsidRDefault="009520FA">
      <w:pPr>
        <w:pStyle w:val="BodyText"/>
      </w:pPr>
    </w:p>
    <w:p w:rsidR="009520FA" w:rsidRDefault="009520FA">
      <w:pPr>
        <w:pStyle w:val="BodyText"/>
        <w:spacing w:before="1"/>
        <w:ind w:left="1702" w:right="1135"/>
        <w:jc w:val="both"/>
      </w:pPr>
      <w:r>
        <w:t>Повереник је у току 2017. године, у складу са својим надлежностима, покренуо и парнични поступак (стратешку парницу) због дискриминације жене која је отпуштена са посла због свог здравственог стања на основу којег јој је утврђен инвалидитет. Стратешком парницом се омогућава заступање инидивидуалних интереса ради остварења ширег друштвеног циља, односно на овај начин се путем судских пресуда остварује шира друштвена промена, врши утицај на правну праксу и јавне политике и унапређује положај дискриминисаних друштвених</w:t>
      </w:r>
      <w:r>
        <w:rPr>
          <w:spacing w:val="2"/>
        </w:rPr>
        <w:t xml:space="preserve"> </w:t>
      </w:r>
      <w:r>
        <w:t>група.</w:t>
      </w:r>
    </w:p>
    <w:p w:rsidR="009520FA" w:rsidRDefault="009520FA">
      <w:pPr>
        <w:jc w:val="both"/>
        <w:sectPr w:rsidR="009520FA">
          <w:pgSz w:w="11910" w:h="16840"/>
          <w:pgMar w:top="1320" w:right="0" w:bottom="1520" w:left="0" w:header="0" w:footer="1257" w:gutter="0"/>
          <w:cols w:space="720"/>
        </w:sectPr>
      </w:pPr>
    </w:p>
    <w:p w:rsidR="009520FA" w:rsidRDefault="009520FA">
      <w:pPr>
        <w:pStyle w:val="BodyText"/>
        <w:spacing w:before="79" w:line="237" w:lineRule="auto"/>
        <w:ind w:left="1702" w:right="1128"/>
        <w:jc w:val="both"/>
      </w:pPr>
      <w:r>
        <w:t>У Редовном годишњем извештају Повереника за заштиту равноправности Народној скупштини Републике Србије за 2017. годину</w:t>
      </w:r>
      <w:r>
        <w:rPr>
          <w:position w:val="9"/>
          <w:sz w:val="16"/>
        </w:rPr>
        <w:t>25</w:t>
      </w:r>
      <w:r>
        <w:t>, Повереник је дао препоруке за унапређење равноправности носиоцима јавне власти. Између осталог, Повереник је препоручио наставак спровођење мера активне политике запошљавања и мера и активности професионалне рехабилитације особа са инвалидитетом ради омогућавања што већег укључивања на отворено тржиште рада.</w:t>
      </w:r>
    </w:p>
    <w:p w:rsidR="009520FA" w:rsidRDefault="009520FA">
      <w:pPr>
        <w:pStyle w:val="BodyText"/>
        <w:spacing w:before="11"/>
        <w:rPr>
          <w:sz w:val="23"/>
        </w:rPr>
      </w:pPr>
    </w:p>
    <w:p w:rsidR="009520FA" w:rsidRDefault="009520FA">
      <w:pPr>
        <w:pStyle w:val="BodyText"/>
        <w:ind w:left="1702" w:right="1127"/>
        <w:jc w:val="both"/>
      </w:pPr>
      <w:r>
        <w:t xml:space="preserve">У одговору на упитник НООИС-а канцеларија Заштитника грађана наводи да је Заштитник грађана у периоду од 2016. године закључно са 16.07.2018. године примио укупно 48 притужби. Будући да Заштитник грађана није надлежан да контролише рад приватних предузетника, нити било ког облика правног лица које није носилац јавних овлашћења, с тим у вези у свим случајевима који су се односили на овакве субјекте, пружана је правна поука и притужиоцима предочавана друга правна средства за заштиту њихових права (инспекција рада и/или суд). Међутим, Заштитник грађана, у предметима у којима је водио поступке, уочио је да одређени недостаци у прописима стварају проблеме грађанима у смислу да често Национална служба за запошљавање Републике Србије, која врши процену радне способности, утврди да лице није у потпуности изгубило радну способност, тако да с једне стране не може да оствари право на инвалидску пензију, а </w:t>
      </w:r>
      <w:r>
        <w:rPr>
          <w:spacing w:val="2"/>
        </w:rPr>
        <w:t xml:space="preserve">са </w:t>
      </w:r>
      <w:r>
        <w:t>друге стране, објективно не може да се запосли. Заштитник грађана наставља да ради на овим предметима, што ће вероватно резултирати препорукама или мишљењем у циљу измене</w:t>
      </w:r>
      <w:r>
        <w:rPr>
          <w:spacing w:val="-9"/>
        </w:rPr>
        <w:t xml:space="preserve"> </w:t>
      </w:r>
      <w:r>
        <w:t>прописа.</w:t>
      </w:r>
    </w:p>
    <w:p w:rsidR="009520FA" w:rsidRDefault="009520FA">
      <w:pPr>
        <w:pStyle w:val="BodyText"/>
        <w:spacing w:before="1"/>
      </w:pPr>
    </w:p>
    <w:p w:rsidR="009520FA" w:rsidRDefault="009520FA">
      <w:pPr>
        <w:pStyle w:val="BodyText"/>
        <w:ind w:left="1702" w:right="1130"/>
        <w:jc w:val="both"/>
      </w:pPr>
      <w:r>
        <w:t>Такође, Заштитник грађана је у марту 2018. године упутио и иницијативу за измену Закона о пензијском и инвалидском осигурању и затражио од Министарства за рад, запошљавање, борачка и социјална питања, да у циљу ефикаснијег и потпунијег обезбеђења Уставом и законом зајемчених права из пензијског и инвалидског осигурања, предузме мере из своје надлежности односно да предложи одговарајуће измене и допуне Закона о пензијском и инвалидском осигурању у погледу осигураника код којих је губитак радне способности настао као последица инвалидности проузроковане повредом ван рада или болешћу. Конкретно,  Заштитник грађана навео је да би нормативно уређење требало да се спроведе тако да се остваривање права на инвалидску пензију не условљава стицањем година старости, већ само губитком радне способности и годинама стажа осигурања (члан 25. став 1. тачка 2.). На жалост, Министарство није прихватило ову</w:t>
      </w:r>
      <w:r>
        <w:rPr>
          <w:spacing w:val="-10"/>
        </w:rPr>
        <w:t xml:space="preserve"> </w:t>
      </w:r>
      <w:r>
        <w:t>иницијативу.</w:t>
      </w:r>
    </w:p>
    <w:p w:rsidR="009520FA" w:rsidRDefault="009520FA">
      <w:pPr>
        <w:pStyle w:val="BodyText"/>
      </w:pPr>
    </w:p>
    <w:p w:rsidR="009520FA" w:rsidRDefault="009520FA">
      <w:pPr>
        <w:pStyle w:val="BodyText"/>
        <w:ind w:left="1702" w:right="1129"/>
        <w:jc w:val="both"/>
      </w:pPr>
      <w:r>
        <w:t xml:space="preserve">Министарство за рад, запошљавање, борачка и социјална питања у одговору на  упитник НООИС-а наводи да је Законом о буџету Републике Србије за 2016. годину </w:t>
      </w:r>
      <w:r>
        <w:rPr>
          <w:i/>
        </w:rPr>
        <w:t xml:space="preserve">(„Службени гласник РС”, број 103/15) </w:t>
      </w:r>
      <w:r>
        <w:t>утврђен износ Буџетског фонда за професионалну рехабилитацију и подстицање запошљавања особа са инвалидитетом од 550.000.000,00 динара. Пројектована средства за подршку особама са инвалидитетом које се запошљавају под посебним условима износе 26.120.000,00</w:t>
      </w:r>
      <w:r>
        <w:rPr>
          <w:spacing w:val="-10"/>
        </w:rPr>
        <w:t xml:space="preserve"> </w:t>
      </w:r>
      <w:r>
        <w:t>динара.</w:t>
      </w:r>
    </w:p>
    <w:p w:rsidR="009520FA" w:rsidRDefault="009520FA">
      <w:pPr>
        <w:pStyle w:val="BodyText"/>
        <w:spacing w:before="1"/>
      </w:pPr>
    </w:p>
    <w:p w:rsidR="009520FA" w:rsidRDefault="009520FA">
      <w:pPr>
        <w:pStyle w:val="BodyText"/>
        <w:ind w:left="1702" w:right="1125"/>
        <w:jc w:val="both"/>
      </w:pPr>
      <w:r>
        <w:t>Током 2016. године у мере подршке укључено је 26 особа са инвалидитетом, а укупно је исплаћено 9.101.311,51 динара. Од тога у меру рефундације примерених трошкова прилагођавања радног места укључено је 12 особа са инвалидитетом, за чију је реализацију исплаћено 3.539.131,00</w:t>
      </w:r>
      <w:r>
        <w:rPr>
          <w:spacing w:val="-7"/>
        </w:rPr>
        <w:t xml:space="preserve"> </w:t>
      </w:r>
      <w:r>
        <w:t>динара.</w:t>
      </w:r>
    </w:p>
    <w:p w:rsidR="009520FA" w:rsidRDefault="009520FA">
      <w:pPr>
        <w:pStyle w:val="BodyText"/>
        <w:rPr>
          <w:sz w:val="20"/>
        </w:rPr>
      </w:pPr>
    </w:p>
    <w:p w:rsidR="009520FA" w:rsidRDefault="009520FA">
      <w:pPr>
        <w:pStyle w:val="BodyText"/>
        <w:rPr>
          <w:sz w:val="20"/>
        </w:rPr>
      </w:pPr>
    </w:p>
    <w:p w:rsidR="009520FA" w:rsidRDefault="009520FA">
      <w:pPr>
        <w:pStyle w:val="BodyText"/>
        <w:spacing w:before="10"/>
        <w:rPr>
          <w:sz w:val="28"/>
        </w:rPr>
      </w:pPr>
      <w:r>
        <w:rPr>
          <w:noProof/>
        </w:rPr>
        <w:pict>
          <v:line id="_x0000_s1059" style="position:absolute;z-index:-251651072;mso-wrap-distance-left:0;mso-wrap-distance-right:0;mso-position-horizontal-relative:page" from="85.1pt,18.9pt" to="229.1pt,18.9pt" strokeweight=".6pt">
            <w10:wrap type="topAndBottom" anchorx="page"/>
          </v:line>
        </w:pict>
      </w:r>
    </w:p>
    <w:p w:rsidR="009520FA" w:rsidRDefault="009520FA">
      <w:pPr>
        <w:spacing w:before="74"/>
        <w:ind w:left="1702"/>
        <w:rPr>
          <w:rFonts w:ascii="Arial" w:hAnsi="Arial"/>
          <w:sz w:val="16"/>
        </w:rPr>
      </w:pPr>
      <w:r>
        <w:rPr>
          <w:rFonts w:ascii="Arial" w:hAnsi="Arial"/>
          <w:position w:val="7"/>
          <w:sz w:val="13"/>
        </w:rPr>
        <w:t xml:space="preserve">25 </w:t>
      </w:r>
      <w:r>
        <w:rPr>
          <w:rFonts w:ascii="Arial" w:hAnsi="Arial"/>
          <w:sz w:val="16"/>
        </w:rPr>
        <w:t xml:space="preserve">Доступан на: </w:t>
      </w:r>
      <w:hyperlink r:id="rId20">
        <w:r>
          <w:rPr>
            <w:rFonts w:ascii="Arial" w:hAnsi="Arial"/>
            <w:sz w:val="16"/>
          </w:rPr>
          <w:t>http://ravnopravnost.gov.rs/izvestaji/</w:t>
        </w:r>
      </w:hyperlink>
    </w:p>
    <w:p w:rsidR="009520FA" w:rsidRDefault="009520FA">
      <w:pPr>
        <w:rPr>
          <w:rFonts w:ascii="Arial" w:hAnsi="Arial"/>
          <w:sz w:val="16"/>
        </w:rPr>
        <w:sectPr w:rsidR="009520FA">
          <w:pgSz w:w="11910" w:h="16840"/>
          <w:pgMar w:top="1320" w:right="0" w:bottom="1460" w:left="0" w:header="0" w:footer="1257" w:gutter="0"/>
          <w:cols w:space="720"/>
        </w:sectPr>
      </w:pPr>
    </w:p>
    <w:p w:rsidR="009520FA" w:rsidRDefault="009520FA">
      <w:pPr>
        <w:pStyle w:val="BodyText"/>
        <w:spacing w:before="76"/>
        <w:ind w:left="1702" w:right="1129"/>
        <w:jc w:val="both"/>
      </w:pPr>
      <w:r>
        <w:t xml:space="preserve">Законом о буџету Републике Србије за 2017. годину </w:t>
      </w:r>
      <w:r>
        <w:rPr>
          <w:i/>
        </w:rPr>
        <w:t xml:space="preserve">(„Службени гласник РС”, број 99/16), </w:t>
      </w:r>
      <w:r>
        <w:t>утврђен је износ Буџетског фонда за професионалну рехабилитацију и подстицање запошљавања особа са инвалидитетом од 550.000.000,00 динара. Пројектована средства за подршку особама са инвалидитетом које се запошљавају под посебним условима износе 14.250.000,00 динара.</w:t>
      </w:r>
    </w:p>
    <w:p w:rsidR="009520FA" w:rsidRDefault="009520FA">
      <w:pPr>
        <w:pStyle w:val="BodyText"/>
        <w:spacing w:before="1"/>
      </w:pPr>
    </w:p>
    <w:p w:rsidR="009520FA" w:rsidRDefault="009520FA">
      <w:pPr>
        <w:pStyle w:val="BodyText"/>
        <w:ind w:left="1702" w:right="1134"/>
        <w:jc w:val="both"/>
      </w:pPr>
      <w:r>
        <w:t>Током 2017. године у мере подршке укључене су 22 особе са инвалидитетом, укупно је исплаћено 8.765.798,69 динара. Од тога у меру рефундације примерених трошкова прилагођавања радног места укључено је 9 особа са инвалидитетом, за чију је реализацију исплаћено 3.156.533,77 динара.</w:t>
      </w:r>
    </w:p>
    <w:p w:rsidR="009520FA" w:rsidRDefault="009520FA">
      <w:pPr>
        <w:pStyle w:val="BodyText"/>
      </w:pPr>
    </w:p>
    <w:p w:rsidR="009520FA" w:rsidRDefault="009520FA">
      <w:pPr>
        <w:pStyle w:val="BodyText"/>
        <w:ind w:left="1702" w:right="1129"/>
        <w:jc w:val="both"/>
      </w:pPr>
      <w:r>
        <w:t>Сходно наведеном, током 2016. и 2017. године мером рефундације примерених трошкова прилагођавања радног места обухваћена је 21 особа са инвалидитетом. Укупно реализована средства износе 6.695.664,77 динара. Имајући у виду релативно мали број особа које су користиле ову меру, може се закључити да потенцијал рефундације примерених трошкова прилагођавања радног места за подстицање запошљавања особа са инвалидитетом није довољно искоришћен.</w:t>
      </w:r>
    </w:p>
    <w:p w:rsidR="009520FA" w:rsidRDefault="009520FA">
      <w:pPr>
        <w:pStyle w:val="BodyText"/>
        <w:spacing w:before="1"/>
      </w:pPr>
    </w:p>
    <w:p w:rsidR="009520FA" w:rsidRDefault="009520FA">
      <w:pPr>
        <w:pStyle w:val="BodyText"/>
        <w:ind w:left="1702" w:right="1128"/>
        <w:jc w:val="both"/>
      </w:pPr>
      <w:r>
        <w:t>Министарство за рад, запошљавање, борачка и социјална питања у одговору на  упитник НООИС-а елаборира материју подстицања запошљавања и даје исцрпан преглед реализације планираних програма подстицања запошљавања особа са инвалидитетом током 2016. и 2017.</w:t>
      </w:r>
      <w:r>
        <w:rPr>
          <w:spacing w:val="-11"/>
        </w:rPr>
        <w:t xml:space="preserve"> </w:t>
      </w:r>
      <w:r>
        <w:t>године:</w:t>
      </w:r>
    </w:p>
    <w:p w:rsidR="009520FA" w:rsidRDefault="009520FA">
      <w:pPr>
        <w:pStyle w:val="BodyText"/>
        <w:rPr>
          <w:sz w:val="22"/>
        </w:rPr>
      </w:pPr>
      <w:r>
        <w:rPr>
          <w:noProof/>
        </w:rPr>
        <w:pict>
          <v:shape id="_x0000_s1060" type="#_x0000_t202" style="position:absolute;margin-left:83.65pt;margin-top:13.85pt;width:456.55pt;height:41.4pt;z-index:-251650048;mso-wrap-distance-left:0;mso-wrap-distance-right:0;mso-position-horizontal-relative:page" fillcolor="#f1f1f1" stroked="f">
            <v:textbox inset="0,0,0,0">
              <w:txbxContent>
                <w:p w:rsidR="009520FA" w:rsidRDefault="009520FA">
                  <w:pPr>
                    <w:pStyle w:val="BodyText"/>
                    <w:spacing w:before="10"/>
                    <w:rPr>
                      <w:sz w:val="23"/>
                    </w:rPr>
                  </w:pPr>
                </w:p>
                <w:p w:rsidR="009520FA" w:rsidRDefault="009520FA">
                  <w:pPr>
                    <w:ind w:left="28"/>
                    <w:rPr>
                      <w:b/>
                      <w:i/>
                      <w:sz w:val="24"/>
                    </w:rPr>
                  </w:pPr>
                  <w:r>
                    <w:rPr>
                      <w:b/>
                      <w:i/>
                      <w:sz w:val="24"/>
                    </w:rPr>
                    <w:t>„Реализација планираних активности у 2016. години:</w:t>
                  </w:r>
                </w:p>
              </w:txbxContent>
            </v:textbox>
            <w10:wrap type="topAndBottom" anchorx="page"/>
          </v:shape>
        </w:pict>
      </w:r>
    </w:p>
    <w:p w:rsidR="009520FA" w:rsidRDefault="009520FA">
      <w:pPr>
        <w:pStyle w:val="Heading3"/>
        <w:spacing w:line="261" w:lineRule="exact"/>
        <w:jc w:val="left"/>
        <w:rPr>
          <w:b w:val="0"/>
        </w:rPr>
      </w:pPr>
      <w:r>
        <w:t xml:space="preserve">Подстицање запошљавања особа са инвалидитетом и мере подршке </w:t>
      </w:r>
      <w:r>
        <w:rPr>
          <w:b w:val="0"/>
        </w:rPr>
        <w:t>– план 670</w:t>
      </w:r>
    </w:p>
    <w:p w:rsidR="009520FA" w:rsidRDefault="009520FA">
      <w:pPr>
        <w:ind w:left="1702" w:right="1630"/>
        <w:rPr>
          <w:b/>
          <w:sz w:val="24"/>
        </w:rPr>
      </w:pPr>
      <w:r>
        <w:rPr>
          <w:sz w:val="24"/>
        </w:rPr>
        <w:t xml:space="preserve">незапослених особа са инвалидитетом, реализација 795 незапослених особа са инвалидитетом (118,66%), од тог броја </w:t>
      </w:r>
      <w:r>
        <w:rPr>
          <w:b/>
          <w:sz w:val="24"/>
        </w:rPr>
        <w:t>348 незапослених жена са инвалидитетом (43,77%):</w:t>
      </w:r>
    </w:p>
    <w:p w:rsidR="009520FA" w:rsidRDefault="009520FA">
      <w:pPr>
        <w:pStyle w:val="ListParagraph"/>
        <w:numPr>
          <w:ilvl w:val="0"/>
          <w:numId w:val="4"/>
        </w:numPr>
        <w:tabs>
          <w:tab w:val="left" w:pos="2410"/>
        </w:tabs>
        <w:spacing w:before="1"/>
        <w:ind w:right="1134" w:hanging="360"/>
        <w:rPr>
          <w:sz w:val="24"/>
        </w:rPr>
      </w:pPr>
      <w:r>
        <w:rPr>
          <w:b/>
          <w:sz w:val="24"/>
        </w:rPr>
        <w:t xml:space="preserve">Субвенција за самозапошљавање </w:t>
      </w:r>
      <w:r>
        <w:rPr>
          <w:sz w:val="24"/>
        </w:rPr>
        <w:t>- план 160, реализација 91 лице (56,88%), од којих су 33 жене са инвалидитетом (36,26%). Реализована средства у износу од 6.600.000,00</w:t>
      </w:r>
      <w:r>
        <w:rPr>
          <w:spacing w:val="-1"/>
          <w:sz w:val="24"/>
        </w:rPr>
        <w:t xml:space="preserve"> </w:t>
      </w:r>
      <w:r>
        <w:rPr>
          <w:sz w:val="24"/>
        </w:rPr>
        <w:t>динара;</w:t>
      </w:r>
    </w:p>
    <w:p w:rsidR="009520FA" w:rsidRDefault="009520FA">
      <w:pPr>
        <w:pStyle w:val="ListParagraph"/>
        <w:numPr>
          <w:ilvl w:val="0"/>
          <w:numId w:val="4"/>
        </w:numPr>
        <w:tabs>
          <w:tab w:val="left" w:pos="2410"/>
        </w:tabs>
        <w:spacing w:before="2"/>
        <w:ind w:right="1133" w:hanging="360"/>
        <w:rPr>
          <w:sz w:val="24"/>
        </w:rPr>
      </w:pPr>
      <w:r>
        <w:rPr>
          <w:b/>
          <w:sz w:val="24"/>
        </w:rPr>
        <w:t xml:space="preserve">Субвенција за запошљавање незапослених лица из категорије теже запошљивих </w:t>
      </w:r>
      <w:r>
        <w:rPr>
          <w:sz w:val="24"/>
        </w:rPr>
        <w:t>- план 110, реалиазација 232 лица (210,91%), од којих је 105 жена са инвалидитетом (45,26%). Реализована средства у износу од 23.100.000,00 динара;</w:t>
      </w:r>
    </w:p>
    <w:p w:rsidR="009520FA" w:rsidRDefault="009520FA">
      <w:pPr>
        <w:pStyle w:val="ListParagraph"/>
        <w:numPr>
          <w:ilvl w:val="0"/>
          <w:numId w:val="4"/>
        </w:numPr>
        <w:tabs>
          <w:tab w:val="left" w:pos="2410"/>
        </w:tabs>
        <w:ind w:right="1127" w:hanging="360"/>
        <w:rPr>
          <w:sz w:val="24"/>
        </w:rPr>
      </w:pPr>
      <w:r>
        <w:rPr>
          <w:b/>
          <w:sz w:val="24"/>
        </w:rPr>
        <w:t xml:space="preserve">Субвенција зараде за особе са инвалидитетом без радног искуства </w:t>
      </w:r>
      <w:r>
        <w:rPr>
          <w:sz w:val="24"/>
        </w:rPr>
        <w:t>- план 350, реализација 446 лица (127,43%), од којих је 200 жена са инвалидитетом (44,84%). Реализована средства у износу од око 68.200.000,00</w:t>
      </w:r>
      <w:r>
        <w:rPr>
          <w:spacing w:val="-11"/>
          <w:sz w:val="24"/>
        </w:rPr>
        <w:t xml:space="preserve"> </w:t>
      </w:r>
      <w:r>
        <w:rPr>
          <w:sz w:val="24"/>
        </w:rPr>
        <w:t>динара;</w:t>
      </w:r>
    </w:p>
    <w:p w:rsidR="009520FA" w:rsidRDefault="009520FA">
      <w:pPr>
        <w:pStyle w:val="ListParagraph"/>
        <w:numPr>
          <w:ilvl w:val="0"/>
          <w:numId w:val="4"/>
        </w:numPr>
        <w:tabs>
          <w:tab w:val="left" w:pos="2410"/>
        </w:tabs>
        <w:ind w:right="1127" w:hanging="360"/>
        <w:rPr>
          <w:sz w:val="24"/>
        </w:rPr>
      </w:pPr>
      <w:r>
        <w:rPr>
          <w:b/>
          <w:sz w:val="24"/>
        </w:rPr>
        <w:t xml:space="preserve">Рефундација примерених трошкова прилагођавања радног места </w:t>
      </w:r>
      <w:r>
        <w:rPr>
          <w:sz w:val="24"/>
        </w:rPr>
        <w:t>- план 25, реализација 12 лица (48%), од којих је 6 жена са инвалидтетом (50%). Реализована средства у износу од око 2.000.000,00</w:t>
      </w:r>
      <w:r>
        <w:rPr>
          <w:spacing w:val="-10"/>
          <w:sz w:val="24"/>
        </w:rPr>
        <w:t xml:space="preserve"> </w:t>
      </w:r>
      <w:r>
        <w:rPr>
          <w:sz w:val="24"/>
        </w:rPr>
        <w:t>динара;</w:t>
      </w:r>
    </w:p>
    <w:p w:rsidR="009520FA" w:rsidRDefault="009520FA">
      <w:pPr>
        <w:pStyle w:val="ListParagraph"/>
        <w:numPr>
          <w:ilvl w:val="0"/>
          <w:numId w:val="4"/>
        </w:numPr>
        <w:tabs>
          <w:tab w:val="left" w:pos="2410"/>
        </w:tabs>
        <w:ind w:right="1130" w:hanging="360"/>
        <w:rPr>
          <w:sz w:val="24"/>
        </w:rPr>
      </w:pPr>
      <w:r>
        <w:rPr>
          <w:b/>
          <w:sz w:val="24"/>
        </w:rPr>
        <w:t xml:space="preserve">Рефундација трошкова зараде лицу ангажованом на пружању подршке - радна асистенција </w:t>
      </w:r>
      <w:r>
        <w:rPr>
          <w:sz w:val="24"/>
        </w:rPr>
        <w:t>- план 25, реализација 14 лица (56%), од којих су 4 жене са инвалидитетом (28,57%). Реализована средства у износу од око 2.000.000,00 динара.</w:t>
      </w:r>
    </w:p>
    <w:p w:rsidR="009520FA" w:rsidRDefault="009520FA">
      <w:pPr>
        <w:pStyle w:val="ListParagraph"/>
        <w:numPr>
          <w:ilvl w:val="0"/>
          <w:numId w:val="4"/>
        </w:numPr>
        <w:tabs>
          <w:tab w:val="left" w:pos="2410"/>
        </w:tabs>
        <w:ind w:right="1131" w:hanging="360"/>
        <w:rPr>
          <w:sz w:val="24"/>
        </w:rPr>
      </w:pPr>
      <w:r>
        <w:rPr>
          <w:b/>
          <w:sz w:val="24"/>
        </w:rPr>
        <w:t xml:space="preserve">Јавни радови – </w:t>
      </w:r>
      <w:r>
        <w:rPr>
          <w:sz w:val="24"/>
        </w:rPr>
        <w:t>план 1.900, реализација 1.699 лица (88,84%), од којих је 754 жена са инвалидитетом (44,67%). реализована средства у износу од око 99.528.000,00</w:t>
      </w:r>
      <w:r>
        <w:rPr>
          <w:spacing w:val="-1"/>
          <w:sz w:val="24"/>
        </w:rPr>
        <w:t xml:space="preserve"> </w:t>
      </w:r>
      <w:r>
        <w:rPr>
          <w:sz w:val="24"/>
        </w:rPr>
        <w:t>динара.</w:t>
      </w:r>
    </w:p>
    <w:p w:rsidR="009520FA" w:rsidRDefault="009520FA">
      <w:pPr>
        <w:jc w:val="both"/>
        <w:rPr>
          <w:sz w:val="24"/>
        </w:rPr>
        <w:sectPr w:rsidR="009520FA">
          <w:pgSz w:w="11910" w:h="16840"/>
          <w:pgMar w:top="1320" w:right="0" w:bottom="1520" w:left="0" w:header="0" w:footer="1257" w:gutter="0"/>
          <w:cols w:space="720"/>
        </w:sectPr>
      </w:pPr>
    </w:p>
    <w:p w:rsidR="009520FA" w:rsidRDefault="009520FA">
      <w:pPr>
        <w:pStyle w:val="BodyText"/>
        <w:ind w:left="1673"/>
        <w:rPr>
          <w:sz w:val="20"/>
        </w:rPr>
      </w:pPr>
      <w:r>
        <w:rPr>
          <w:noProof/>
        </w:rPr>
      </w:r>
      <w:r w:rsidRPr="00646233">
        <w:rPr>
          <w:sz w:val="20"/>
        </w:rPr>
        <w:pict>
          <v:shape id="_x0000_s1061" type="#_x0000_t202" style="width:456.55pt;height:41.45pt;mso-position-horizontal-relative:char;mso-position-vertical-relative:line" fillcolor="#f1f1f1" stroked="f">
            <v:textbox inset="0,0,0,0">
              <w:txbxContent>
                <w:p w:rsidR="009520FA" w:rsidRDefault="009520FA">
                  <w:pPr>
                    <w:pStyle w:val="BodyText"/>
                    <w:spacing w:before="11"/>
                    <w:rPr>
                      <w:sz w:val="23"/>
                    </w:rPr>
                  </w:pPr>
                </w:p>
                <w:p w:rsidR="009520FA" w:rsidRDefault="009520FA">
                  <w:pPr>
                    <w:ind w:left="28"/>
                    <w:rPr>
                      <w:b/>
                      <w:i/>
                      <w:sz w:val="24"/>
                    </w:rPr>
                  </w:pPr>
                  <w:r>
                    <w:rPr>
                      <w:b/>
                      <w:i/>
                      <w:sz w:val="24"/>
                    </w:rPr>
                    <w:t>Реализација планираних активности у 2017. години:</w:t>
                  </w:r>
                </w:p>
              </w:txbxContent>
            </v:textbox>
            <w10:anchorlock/>
          </v:shape>
        </w:pict>
      </w:r>
    </w:p>
    <w:p w:rsidR="009520FA" w:rsidRDefault="009520FA">
      <w:pPr>
        <w:pStyle w:val="Heading3"/>
        <w:spacing w:line="246" w:lineRule="exact"/>
        <w:rPr>
          <w:b w:val="0"/>
        </w:rPr>
      </w:pPr>
      <w:r>
        <w:t xml:space="preserve">Подстицање запошљавања особа са инвалидитетом и мере подршке - </w:t>
      </w:r>
      <w:r>
        <w:rPr>
          <w:b w:val="0"/>
        </w:rPr>
        <w:t>план 680</w:t>
      </w:r>
    </w:p>
    <w:p w:rsidR="009520FA" w:rsidRDefault="009520FA">
      <w:pPr>
        <w:ind w:left="1702" w:right="1136"/>
        <w:jc w:val="both"/>
        <w:rPr>
          <w:b/>
          <w:sz w:val="24"/>
        </w:rPr>
      </w:pPr>
      <w:r>
        <w:rPr>
          <w:sz w:val="24"/>
        </w:rPr>
        <w:t xml:space="preserve">особа са инвалидитетом, реализација 660 незапослених особа са инвалидитетом (97,06%) од тог броја </w:t>
      </w:r>
      <w:r>
        <w:rPr>
          <w:b/>
          <w:sz w:val="24"/>
        </w:rPr>
        <w:t>254 незапослених жена са инвалидитетом (38,48%):</w:t>
      </w:r>
    </w:p>
    <w:p w:rsidR="009520FA" w:rsidRDefault="009520FA">
      <w:pPr>
        <w:pStyle w:val="ListParagraph"/>
        <w:numPr>
          <w:ilvl w:val="0"/>
          <w:numId w:val="4"/>
        </w:numPr>
        <w:tabs>
          <w:tab w:val="left" w:pos="2410"/>
        </w:tabs>
        <w:spacing w:before="1"/>
        <w:ind w:right="1132" w:hanging="360"/>
        <w:rPr>
          <w:sz w:val="24"/>
        </w:rPr>
      </w:pPr>
      <w:r>
        <w:rPr>
          <w:b/>
          <w:sz w:val="24"/>
        </w:rPr>
        <w:t xml:space="preserve">Субвенција за самозапошљавање </w:t>
      </w:r>
      <w:r>
        <w:rPr>
          <w:sz w:val="24"/>
        </w:rPr>
        <w:t>– план 120, реализација 116 лица (96,67%), од којих су 44 жене са инвалидитетом (37,93%). Реализована средства у износу од 9.680.000,00</w:t>
      </w:r>
      <w:r>
        <w:rPr>
          <w:spacing w:val="-1"/>
          <w:sz w:val="24"/>
        </w:rPr>
        <w:t xml:space="preserve"> </w:t>
      </w:r>
      <w:r>
        <w:rPr>
          <w:sz w:val="24"/>
        </w:rPr>
        <w:t>динара;</w:t>
      </w:r>
    </w:p>
    <w:p w:rsidR="009520FA" w:rsidRDefault="009520FA">
      <w:pPr>
        <w:pStyle w:val="Heading3"/>
        <w:numPr>
          <w:ilvl w:val="0"/>
          <w:numId w:val="4"/>
        </w:numPr>
        <w:tabs>
          <w:tab w:val="left" w:pos="2410"/>
        </w:tabs>
        <w:spacing w:before="2" w:line="276" w:lineRule="exact"/>
        <w:ind w:hanging="360"/>
        <w:jc w:val="left"/>
      </w:pPr>
      <w:r>
        <w:t>Субвенције</w:t>
      </w:r>
      <w:r>
        <w:rPr>
          <w:spacing w:val="22"/>
        </w:rPr>
        <w:t xml:space="preserve"> </w:t>
      </w:r>
      <w:r>
        <w:t>за</w:t>
      </w:r>
      <w:r>
        <w:rPr>
          <w:spacing w:val="24"/>
        </w:rPr>
        <w:t xml:space="preserve"> </w:t>
      </w:r>
      <w:r>
        <w:t>запошљавање</w:t>
      </w:r>
      <w:r>
        <w:rPr>
          <w:spacing w:val="24"/>
        </w:rPr>
        <w:t xml:space="preserve"> </w:t>
      </w:r>
      <w:r>
        <w:t>незапослених</w:t>
      </w:r>
      <w:r>
        <w:rPr>
          <w:spacing w:val="25"/>
        </w:rPr>
        <w:t xml:space="preserve"> </w:t>
      </w:r>
      <w:r>
        <w:t>из</w:t>
      </w:r>
      <w:r>
        <w:rPr>
          <w:spacing w:val="24"/>
        </w:rPr>
        <w:t xml:space="preserve"> </w:t>
      </w:r>
      <w:r>
        <w:t>категорије</w:t>
      </w:r>
      <w:r>
        <w:rPr>
          <w:spacing w:val="23"/>
        </w:rPr>
        <w:t xml:space="preserve"> </w:t>
      </w:r>
      <w:r>
        <w:t>теже</w:t>
      </w:r>
      <w:r>
        <w:rPr>
          <w:spacing w:val="24"/>
        </w:rPr>
        <w:t xml:space="preserve"> </w:t>
      </w:r>
      <w:r>
        <w:t>запошљивих</w:t>
      </w:r>
    </w:p>
    <w:p w:rsidR="009520FA" w:rsidRDefault="009520FA">
      <w:pPr>
        <w:pStyle w:val="BodyText"/>
        <w:ind w:left="2422" w:right="1132"/>
        <w:jc w:val="both"/>
      </w:pPr>
      <w:r>
        <w:t>– план 160, реализација 175 лица (109,38%), од којих је 59 жена са инвалидитетом (33,71%). Реализована средства у износу од око 12.980.000,00 динара;</w:t>
      </w:r>
    </w:p>
    <w:p w:rsidR="009520FA" w:rsidRDefault="009520FA">
      <w:pPr>
        <w:pStyle w:val="ListParagraph"/>
        <w:numPr>
          <w:ilvl w:val="0"/>
          <w:numId w:val="4"/>
        </w:numPr>
        <w:tabs>
          <w:tab w:val="left" w:pos="2410"/>
        </w:tabs>
        <w:ind w:right="1131" w:hanging="360"/>
        <w:rPr>
          <w:sz w:val="24"/>
        </w:rPr>
      </w:pPr>
      <w:r>
        <w:rPr>
          <w:b/>
          <w:sz w:val="24"/>
        </w:rPr>
        <w:t xml:space="preserve">Субвенције зараде за ОСИ без радног искуства </w:t>
      </w:r>
      <w:r>
        <w:rPr>
          <w:sz w:val="24"/>
        </w:rPr>
        <w:t>– план 350, реализација 347 лица (99,14%), од којих је 143 жена са инвалидитетом (41,21%). Реализована средства у износу од 51.766.000,00</w:t>
      </w:r>
      <w:r>
        <w:rPr>
          <w:spacing w:val="-8"/>
          <w:sz w:val="24"/>
        </w:rPr>
        <w:t xml:space="preserve"> </w:t>
      </w:r>
      <w:r>
        <w:rPr>
          <w:sz w:val="24"/>
        </w:rPr>
        <w:t>динара;</w:t>
      </w:r>
    </w:p>
    <w:p w:rsidR="009520FA" w:rsidRDefault="009520FA">
      <w:pPr>
        <w:pStyle w:val="ListParagraph"/>
        <w:numPr>
          <w:ilvl w:val="0"/>
          <w:numId w:val="4"/>
        </w:numPr>
        <w:tabs>
          <w:tab w:val="left" w:pos="2410"/>
        </w:tabs>
        <w:spacing w:before="2"/>
        <w:ind w:right="1127" w:hanging="360"/>
        <w:rPr>
          <w:sz w:val="24"/>
        </w:rPr>
      </w:pPr>
      <w:r>
        <w:rPr>
          <w:b/>
          <w:sz w:val="24"/>
        </w:rPr>
        <w:t xml:space="preserve">Рефундација примерених трошкова прилагођавања радног места </w:t>
      </w:r>
      <w:r>
        <w:rPr>
          <w:sz w:val="24"/>
        </w:rPr>
        <w:t>- план 25, реализација 9 лица (36%), од којих су 3 жене са инвалидитетом (33,33%). Реализована средства у износу од око 1.200.000,00</w:t>
      </w:r>
      <w:r>
        <w:rPr>
          <w:spacing w:val="-10"/>
          <w:sz w:val="24"/>
        </w:rPr>
        <w:t xml:space="preserve"> </w:t>
      </w:r>
      <w:r>
        <w:rPr>
          <w:sz w:val="24"/>
        </w:rPr>
        <w:t>динара;</w:t>
      </w:r>
    </w:p>
    <w:p w:rsidR="009520FA" w:rsidRDefault="009520FA">
      <w:pPr>
        <w:pStyle w:val="ListParagraph"/>
        <w:numPr>
          <w:ilvl w:val="0"/>
          <w:numId w:val="4"/>
        </w:numPr>
        <w:tabs>
          <w:tab w:val="left" w:pos="2410"/>
        </w:tabs>
        <w:ind w:right="1130" w:hanging="360"/>
        <w:rPr>
          <w:sz w:val="24"/>
        </w:rPr>
      </w:pPr>
      <w:r>
        <w:rPr>
          <w:b/>
          <w:sz w:val="24"/>
        </w:rPr>
        <w:t xml:space="preserve">Рефундација трошкова зараде лицу ангажованом на пружању подршке - радна асистенција </w:t>
      </w:r>
      <w:r>
        <w:rPr>
          <w:sz w:val="24"/>
        </w:rPr>
        <w:t>- план 25, реализација 13 лица (52%), од којих је 5 жена са инвалидитетом (38,46%). Реализована средства у износу од око 2.500.000,00 динара.</w:t>
      </w:r>
    </w:p>
    <w:p w:rsidR="009520FA" w:rsidRDefault="009520FA">
      <w:pPr>
        <w:pStyle w:val="ListParagraph"/>
        <w:numPr>
          <w:ilvl w:val="0"/>
          <w:numId w:val="4"/>
        </w:numPr>
        <w:tabs>
          <w:tab w:val="left" w:pos="2410"/>
        </w:tabs>
        <w:spacing w:line="276" w:lineRule="exact"/>
        <w:ind w:hanging="360"/>
        <w:jc w:val="left"/>
        <w:rPr>
          <w:sz w:val="24"/>
        </w:rPr>
      </w:pPr>
      <w:r>
        <w:rPr>
          <w:b/>
          <w:sz w:val="24"/>
        </w:rPr>
        <w:t xml:space="preserve">Јавни радови </w:t>
      </w:r>
      <w:r>
        <w:rPr>
          <w:sz w:val="24"/>
        </w:rPr>
        <w:t>- план 1.850, реализација 1.798 лица (97,19%), од којих су</w:t>
      </w:r>
      <w:r>
        <w:rPr>
          <w:spacing w:val="-11"/>
          <w:sz w:val="24"/>
        </w:rPr>
        <w:t xml:space="preserve"> </w:t>
      </w:r>
      <w:r>
        <w:rPr>
          <w:sz w:val="24"/>
        </w:rPr>
        <w:t>792</w:t>
      </w:r>
    </w:p>
    <w:p w:rsidR="009520FA" w:rsidRDefault="009520FA">
      <w:pPr>
        <w:pStyle w:val="BodyText"/>
        <w:ind w:left="1702" w:right="1131"/>
        <w:jc w:val="both"/>
      </w:pPr>
      <w:r>
        <w:t>жене са инвалидитетом (44,05%). Реализована средства у износу од око 104.544.000,00 динара.</w:t>
      </w:r>
    </w:p>
    <w:p w:rsidR="009520FA" w:rsidRDefault="009520FA">
      <w:pPr>
        <w:pStyle w:val="BodyText"/>
        <w:spacing w:before="11"/>
        <w:rPr>
          <w:sz w:val="23"/>
        </w:rPr>
      </w:pPr>
    </w:p>
    <w:p w:rsidR="009520FA" w:rsidRDefault="009520FA">
      <w:pPr>
        <w:pStyle w:val="Heading3"/>
        <w:ind w:right="1124"/>
      </w:pPr>
      <w:r>
        <w:t>Имајући у виду наведене податке, може се закључити да су надлежни органи предузели низ мера на спровођењу препорука из параграфа 54 Закључних опсервација Комитета за права особа са инвалидитетом Републици Србији, али је неопходно наставити, па чак и интензивирати рад на спровођењу ових препорука. Посебно је неопходно унапредити капацитете чланова комисија за процену радне способности кроз додатне обавезне обуке и повећати улагања у разумна прилагођавања за особе са инвалидитетом на радном месту.</w:t>
      </w:r>
    </w:p>
    <w:p w:rsidR="009520FA" w:rsidRDefault="009520FA">
      <w:pPr>
        <w:pStyle w:val="BodyText"/>
        <w:rPr>
          <w:b/>
          <w:sz w:val="26"/>
        </w:rPr>
      </w:pPr>
    </w:p>
    <w:p w:rsidR="009520FA" w:rsidRDefault="009520FA">
      <w:pPr>
        <w:pStyle w:val="BodyText"/>
        <w:rPr>
          <w:b/>
          <w:sz w:val="22"/>
        </w:rPr>
      </w:pPr>
    </w:p>
    <w:p w:rsidR="009520FA" w:rsidRDefault="009520FA">
      <w:pPr>
        <w:pStyle w:val="ListParagraph"/>
        <w:numPr>
          <w:ilvl w:val="0"/>
          <w:numId w:val="11"/>
        </w:numPr>
        <w:tabs>
          <w:tab w:val="left" w:pos="2175"/>
        </w:tabs>
        <w:ind w:right="1134" w:firstLine="0"/>
        <w:rPr>
          <w:i/>
          <w:sz w:val="24"/>
        </w:rPr>
      </w:pPr>
      <w:r>
        <w:rPr>
          <w:i/>
          <w:sz w:val="24"/>
        </w:rPr>
        <w:t>Комитет је препоручио Србији да ојача мере подршке како би особе са инвалидитетом које су тренутно ангажоване у радним центрима могле да пређу на отворено тржиште рада (препорука из параграфа 56 Закључних</w:t>
      </w:r>
      <w:r>
        <w:rPr>
          <w:i/>
          <w:spacing w:val="-7"/>
          <w:sz w:val="24"/>
        </w:rPr>
        <w:t xml:space="preserve"> </w:t>
      </w:r>
      <w:r>
        <w:rPr>
          <w:i/>
          <w:sz w:val="24"/>
        </w:rPr>
        <w:t>опсервација).</w:t>
      </w:r>
    </w:p>
    <w:p w:rsidR="009520FA" w:rsidRDefault="009520FA">
      <w:pPr>
        <w:pStyle w:val="BodyText"/>
        <w:rPr>
          <w:i/>
        </w:rPr>
      </w:pPr>
    </w:p>
    <w:p w:rsidR="009520FA" w:rsidRDefault="009520FA">
      <w:pPr>
        <w:pStyle w:val="BodyText"/>
        <w:spacing w:before="1"/>
        <w:ind w:left="1702" w:right="1137"/>
        <w:jc w:val="both"/>
      </w:pPr>
      <w:r>
        <w:t>Требало би приметити да иако Закон о социјалној заштити и Закон о професионалној рехабилитацији и запошљавању особа са инвалидитетом предвиђају могућност оснивања радних центара, они нису у значајној мери заживели у пракси и релативно мали број особа са инвалидитетом је ангажован у радним центрима.</w:t>
      </w:r>
    </w:p>
    <w:p w:rsidR="009520FA" w:rsidRDefault="009520FA">
      <w:pPr>
        <w:pStyle w:val="BodyText"/>
        <w:rPr>
          <w:sz w:val="26"/>
        </w:rPr>
      </w:pPr>
    </w:p>
    <w:p w:rsidR="009520FA" w:rsidRDefault="009520FA">
      <w:pPr>
        <w:pStyle w:val="BodyText"/>
        <w:rPr>
          <w:sz w:val="22"/>
        </w:rPr>
      </w:pPr>
    </w:p>
    <w:p w:rsidR="009520FA" w:rsidRDefault="009520FA">
      <w:pPr>
        <w:pStyle w:val="Heading3"/>
        <w:ind w:right="1129"/>
      </w:pPr>
      <w:r>
        <w:t>Имајући у виду наведено, може се закључити да су надлежни органи предузели мере на спровођењу препорука из параграфа 56 Закључних опсервација Комитета за права особа са инвалидитетом Републици Србији, али је неопходно наставити рад на спровођењу ових препорука.</w:t>
      </w:r>
    </w:p>
    <w:p w:rsidR="009520FA" w:rsidRDefault="009520FA">
      <w:pPr>
        <w:sectPr w:rsidR="009520FA">
          <w:pgSz w:w="11910" w:h="16840"/>
          <w:pgMar w:top="1400" w:right="0" w:bottom="1520" w:left="0" w:header="0" w:footer="1257" w:gutter="0"/>
          <w:cols w:space="720"/>
        </w:sectPr>
      </w:pPr>
    </w:p>
    <w:p w:rsidR="009520FA" w:rsidRDefault="009520FA">
      <w:pPr>
        <w:spacing w:before="78" w:line="398" w:lineRule="auto"/>
        <w:ind w:left="1702" w:right="2123"/>
        <w:rPr>
          <w:rFonts w:ascii="Arial" w:hAnsi="Arial"/>
          <w:b/>
          <w:sz w:val="32"/>
        </w:rPr>
      </w:pPr>
      <w:bookmarkStart w:id="21" w:name="_bookmark21"/>
      <w:bookmarkEnd w:id="21"/>
      <w:r>
        <w:rPr>
          <w:rFonts w:ascii="Arial" w:hAnsi="Arial"/>
          <w:b/>
          <w:sz w:val="32"/>
        </w:rPr>
        <w:t>Адекватан животни стандард и социјална заштита</w:t>
      </w:r>
      <w:bookmarkStart w:id="22" w:name="_bookmark22"/>
      <w:bookmarkEnd w:id="22"/>
      <w:r>
        <w:rPr>
          <w:rFonts w:ascii="Arial" w:hAnsi="Arial"/>
          <w:b/>
          <w:sz w:val="32"/>
        </w:rPr>
        <w:t xml:space="preserve"> (члан 28)</w:t>
      </w:r>
    </w:p>
    <w:p w:rsidR="009520FA" w:rsidRDefault="009520FA">
      <w:pPr>
        <w:pStyle w:val="ListParagraph"/>
        <w:numPr>
          <w:ilvl w:val="0"/>
          <w:numId w:val="11"/>
        </w:numPr>
        <w:tabs>
          <w:tab w:val="left" w:pos="2077"/>
        </w:tabs>
        <w:spacing w:before="90"/>
        <w:ind w:right="1133" w:firstLine="0"/>
        <w:rPr>
          <w:i/>
          <w:sz w:val="24"/>
        </w:rPr>
      </w:pPr>
      <w:r>
        <w:rPr>
          <w:i/>
          <w:sz w:val="24"/>
        </w:rPr>
        <w:t>Комитет је препоручио Србији да предузме мере како би особе са инвалидитетом имале приступ законом гарантованој квоти од десет посто приступачних станова (препорука из параграфа 58 Закључних</w:t>
      </w:r>
      <w:r>
        <w:rPr>
          <w:i/>
          <w:spacing w:val="-2"/>
          <w:sz w:val="24"/>
        </w:rPr>
        <w:t xml:space="preserve"> </w:t>
      </w:r>
      <w:r>
        <w:rPr>
          <w:i/>
          <w:sz w:val="24"/>
        </w:rPr>
        <w:t>опсервација).</w:t>
      </w:r>
    </w:p>
    <w:p w:rsidR="009520FA" w:rsidRDefault="009520FA">
      <w:pPr>
        <w:pStyle w:val="BodyText"/>
        <w:rPr>
          <w:i/>
        </w:rPr>
      </w:pPr>
    </w:p>
    <w:p w:rsidR="009520FA" w:rsidRDefault="009520FA">
      <w:pPr>
        <w:pStyle w:val="BodyText"/>
        <w:ind w:left="1702" w:right="1128"/>
        <w:jc w:val="both"/>
      </w:pPr>
      <w:r>
        <w:t>У међувремену је усвајањем Закона о становању стављен ван снаге ранији Закон о социјалном становању који је особама са инвалидитетом гарантовао квоту од десет посто приступачних станова. Нови Закон о становању особама са инвалидитетом начелно омогућава приступ социјалном становању, али без гарантовања икаквих квота па је тиме положај ових особа погоршан.</w:t>
      </w:r>
    </w:p>
    <w:p w:rsidR="009520FA" w:rsidRDefault="009520FA">
      <w:pPr>
        <w:pStyle w:val="BodyText"/>
        <w:rPr>
          <w:sz w:val="26"/>
        </w:rPr>
      </w:pPr>
    </w:p>
    <w:p w:rsidR="009520FA" w:rsidRDefault="009520FA">
      <w:pPr>
        <w:pStyle w:val="BodyText"/>
        <w:spacing w:before="1"/>
        <w:rPr>
          <w:sz w:val="22"/>
        </w:rPr>
      </w:pPr>
    </w:p>
    <w:p w:rsidR="009520FA" w:rsidRDefault="009520FA">
      <w:pPr>
        <w:pStyle w:val="Heading3"/>
        <w:ind w:right="1130"/>
      </w:pPr>
      <w:r>
        <w:t>Имајући у виду наведене податке, може се закључити да препорука из параграфа 58 Закључних опсервација Комитета за права особа са инвалидитетом Републици Србији није спроведена на задовољавајући начин, па је неопходно интензивирати напоре за спровођење ове препоруке.</w:t>
      </w:r>
    </w:p>
    <w:p w:rsidR="009520FA" w:rsidRDefault="009520FA">
      <w:pPr>
        <w:sectPr w:rsidR="009520FA">
          <w:pgSz w:w="11910" w:h="16840"/>
          <w:pgMar w:top="1320" w:right="0" w:bottom="1520" w:left="0" w:header="0" w:footer="1257" w:gutter="0"/>
          <w:cols w:space="720"/>
        </w:sectPr>
      </w:pPr>
    </w:p>
    <w:p w:rsidR="009520FA" w:rsidRDefault="009520FA">
      <w:pPr>
        <w:pStyle w:val="Heading1"/>
      </w:pPr>
      <w:bookmarkStart w:id="23" w:name="_bookmark23"/>
      <w:bookmarkEnd w:id="23"/>
      <w:r>
        <w:t>Учешће у политичком и јавном животу (члан 29)</w:t>
      </w:r>
    </w:p>
    <w:p w:rsidR="009520FA" w:rsidRDefault="009520FA">
      <w:pPr>
        <w:pStyle w:val="BodyText"/>
        <w:spacing w:before="7"/>
        <w:rPr>
          <w:rFonts w:ascii="Arial"/>
          <w:b/>
          <w:sz w:val="28"/>
        </w:rPr>
      </w:pPr>
    </w:p>
    <w:p w:rsidR="009520FA" w:rsidRDefault="009520FA">
      <w:pPr>
        <w:pStyle w:val="ListParagraph"/>
        <w:numPr>
          <w:ilvl w:val="0"/>
          <w:numId w:val="11"/>
        </w:numPr>
        <w:tabs>
          <w:tab w:val="left" w:pos="2182"/>
        </w:tabs>
        <w:ind w:right="1137" w:firstLine="0"/>
        <w:rPr>
          <w:i/>
          <w:sz w:val="24"/>
        </w:rPr>
      </w:pPr>
      <w:r>
        <w:rPr>
          <w:i/>
          <w:sz w:val="24"/>
        </w:rPr>
        <w:t>Комитет је препоручио Србији да уложи веће напоре како би особе</w:t>
      </w:r>
      <w:r>
        <w:rPr>
          <w:i/>
          <w:spacing w:val="33"/>
          <w:sz w:val="24"/>
        </w:rPr>
        <w:t xml:space="preserve"> </w:t>
      </w:r>
      <w:r>
        <w:rPr>
          <w:i/>
          <w:sz w:val="24"/>
        </w:rPr>
        <w:t>са инвалидитетом</w:t>
      </w:r>
      <w:r>
        <w:rPr>
          <w:i/>
          <w:spacing w:val="15"/>
          <w:sz w:val="24"/>
        </w:rPr>
        <w:t xml:space="preserve"> </w:t>
      </w:r>
      <w:r>
        <w:rPr>
          <w:i/>
          <w:sz w:val="24"/>
        </w:rPr>
        <w:t>биле</w:t>
      </w:r>
      <w:r>
        <w:rPr>
          <w:i/>
          <w:spacing w:val="14"/>
          <w:sz w:val="24"/>
        </w:rPr>
        <w:t xml:space="preserve"> </w:t>
      </w:r>
      <w:r>
        <w:rPr>
          <w:i/>
          <w:sz w:val="24"/>
        </w:rPr>
        <w:t>биране</w:t>
      </w:r>
      <w:r>
        <w:rPr>
          <w:i/>
          <w:spacing w:val="14"/>
          <w:sz w:val="24"/>
        </w:rPr>
        <w:t xml:space="preserve"> </w:t>
      </w:r>
      <w:r>
        <w:rPr>
          <w:i/>
          <w:sz w:val="24"/>
        </w:rPr>
        <w:t>и</w:t>
      </w:r>
      <w:r>
        <w:rPr>
          <w:i/>
          <w:spacing w:val="15"/>
          <w:sz w:val="24"/>
        </w:rPr>
        <w:t xml:space="preserve"> </w:t>
      </w:r>
      <w:r>
        <w:rPr>
          <w:i/>
          <w:sz w:val="24"/>
        </w:rPr>
        <w:t>постављене</w:t>
      </w:r>
      <w:r>
        <w:rPr>
          <w:i/>
          <w:spacing w:val="16"/>
          <w:sz w:val="24"/>
        </w:rPr>
        <w:t xml:space="preserve"> </w:t>
      </w:r>
      <w:r>
        <w:rPr>
          <w:i/>
          <w:sz w:val="24"/>
        </w:rPr>
        <w:t>на</w:t>
      </w:r>
      <w:r>
        <w:rPr>
          <w:i/>
          <w:spacing w:val="15"/>
          <w:sz w:val="24"/>
        </w:rPr>
        <w:t xml:space="preserve"> </w:t>
      </w:r>
      <w:r>
        <w:rPr>
          <w:i/>
          <w:sz w:val="24"/>
        </w:rPr>
        <w:t>јавне</w:t>
      </w:r>
      <w:r>
        <w:rPr>
          <w:i/>
          <w:spacing w:val="15"/>
          <w:sz w:val="24"/>
        </w:rPr>
        <w:t xml:space="preserve"> </w:t>
      </w:r>
      <w:r>
        <w:rPr>
          <w:i/>
          <w:sz w:val="24"/>
        </w:rPr>
        <w:t>функције</w:t>
      </w:r>
      <w:r>
        <w:rPr>
          <w:i/>
          <w:spacing w:val="18"/>
          <w:sz w:val="24"/>
        </w:rPr>
        <w:t xml:space="preserve"> </w:t>
      </w:r>
      <w:r>
        <w:rPr>
          <w:i/>
          <w:sz w:val="24"/>
        </w:rPr>
        <w:t>(препорука</w:t>
      </w:r>
      <w:r>
        <w:rPr>
          <w:i/>
          <w:spacing w:val="16"/>
          <w:sz w:val="24"/>
        </w:rPr>
        <w:t xml:space="preserve"> </w:t>
      </w:r>
      <w:r>
        <w:rPr>
          <w:i/>
          <w:sz w:val="24"/>
        </w:rPr>
        <w:t>из</w:t>
      </w:r>
      <w:r>
        <w:rPr>
          <w:i/>
          <w:spacing w:val="15"/>
          <w:sz w:val="24"/>
        </w:rPr>
        <w:t xml:space="preserve"> </w:t>
      </w:r>
      <w:r>
        <w:rPr>
          <w:i/>
          <w:sz w:val="24"/>
        </w:rPr>
        <w:t>параграфа</w:t>
      </w:r>
    </w:p>
    <w:p w:rsidR="009520FA" w:rsidRDefault="009520FA">
      <w:pPr>
        <w:ind w:left="1702" w:right="1128"/>
        <w:jc w:val="both"/>
        <w:rPr>
          <w:i/>
          <w:sz w:val="24"/>
        </w:rPr>
      </w:pPr>
      <w:r>
        <w:rPr>
          <w:i/>
          <w:sz w:val="24"/>
        </w:rPr>
        <w:t>60 Закључних опсервација). Пошто је Комитет разматрао Иницијални извештај Србије уочи парламентарних и локалних избора 2016. год, Комитет је такође препоручио Србији да омогући особама са инвалидитетом приступ биралиштима и изборним материјалима.</w:t>
      </w:r>
    </w:p>
    <w:p w:rsidR="009520FA" w:rsidRDefault="009520FA">
      <w:pPr>
        <w:pStyle w:val="BodyText"/>
        <w:rPr>
          <w:i/>
        </w:rPr>
      </w:pPr>
    </w:p>
    <w:p w:rsidR="009520FA" w:rsidRDefault="009520FA">
      <w:pPr>
        <w:pStyle w:val="BodyText"/>
        <w:ind w:left="1702" w:right="1132"/>
        <w:jc w:val="both"/>
      </w:pPr>
      <w:r>
        <w:t>На парламентарним изборима 2016. више изборних листа понудило је кандидате са инвалидитетом, али је само једна од тих особа изабрана у Народну скупштину. То ипак представља мали напредак у односу на период 2012-2016. када у Народној скупштини није било посланика који су особе са инвалидитетом.</w:t>
      </w:r>
    </w:p>
    <w:p w:rsidR="009520FA" w:rsidRDefault="009520FA">
      <w:pPr>
        <w:pStyle w:val="BodyText"/>
        <w:spacing w:before="1"/>
        <w:rPr>
          <w:sz w:val="25"/>
        </w:rPr>
      </w:pPr>
    </w:p>
    <w:p w:rsidR="009520FA" w:rsidRDefault="009520FA">
      <w:pPr>
        <w:pStyle w:val="BodyText"/>
        <w:spacing w:line="228" w:lineRule="auto"/>
        <w:ind w:left="1702" w:right="1127"/>
        <w:jc w:val="both"/>
        <w:rPr>
          <w:sz w:val="16"/>
        </w:rPr>
      </w:pPr>
      <w:r>
        <w:t>Анализа приступачности бирачких места у Београду, Крагујевцу и Сомбору Центра за самостални живот особа са инвалидитетом Србије показује да од 61 обиђеног бирачког места на Врачару 59 % места није приступачно.</w:t>
      </w:r>
      <w:r>
        <w:rPr>
          <w:position w:val="9"/>
          <w:sz w:val="16"/>
        </w:rPr>
        <w:t xml:space="preserve">26 </w:t>
      </w:r>
      <w:r>
        <w:t>Анализа даље показује да од 32 обиђена бирачка места на Савском венцу чак 75 % места није приступачно.</w:t>
      </w:r>
      <w:r>
        <w:rPr>
          <w:position w:val="9"/>
          <w:sz w:val="16"/>
        </w:rPr>
        <w:t xml:space="preserve">27 </w:t>
      </w:r>
      <w:r>
        <w:t>Од 135 обиђених бирачких места на Новом Београду 58 % јесте приступачно.</w:t>
      </w:r>
      <w:r>
        <w:rPr>
          <w:position w:val="9"/>
          <w:sz w:val="16"/>
        </w:rPr>
        <w:t xml:space="preserve">28 </w:t>
      </w:r>
      <w:r>
        <w:t>Од 80 обиђених бирачких места у Крагујевцу 62 % места није приступачно.</w:t>
      </w:r>
      <w:r>
        <w:rPr>
          <w:position w:val="9"/>
          <w:sz w:val="16"/>
        </w:rPr>
        <w:t xml:space="preserve">29 </w:t>
      </w:r>
      <w:r>
        <w:t>Анализа даље показује да од 51 обиђеног бирачког места у Сомбору чак 88 % места није приступачно.</w:t>
      </w:r>
      <w:r>
        <w:rPr>
          <w:position w:val="9"/>
          <w:sz w:val="16"/>
        </w:rPr>
        <w:t>30</w:t>
      </w:r>
    </w:p>
    <w:p w:rsidR="009520FA" w:rsidRDefault="009520FA">
      <w:pPr>
        <w:pStyle w:val="BodyText"/>
        <w:spacing w:before="6"/>
      </w:pPr>
    </w:p>
    <w:p w:rsidR="009520FA" w:rsidRDefault="009520FA">
      <w:pPr>
        <w:pStyle w:val="BodyText"/>
        <w:ind w:left="1702"/>
        <w:jc w:val="both"/>
      </w:pPr>
      <w:r>
        <w:t>Изборни материјали нису приступачни слепим особама.</w:t>
      </w:r>
    </w:p>
    <w:p w:rsidR="009520FA" w:rsidRDefault="009520FA">
      <w:pPr>
        <w:pStyle w:val="BodyText"/>
        <w:rPr>
          <w:sz w:val="26"/>
        </w:rPr>
      </w:pPr>
    </w:p>
    <w:p w:rsidR="009520FA" w:rsidRDefault="009520FA">
      <w:pPr>
        <w:pStyle w:val="BodyText"/>
        <w:rPr>
          <w:sz w:val="22"/>
        </w:rPr>
      </w:pPr>
    </w:p>
    <w:p w:rsidR="009520FA" w:rsidRDefault="009520FA">
      <w:pPr>
        <w:pStyle w:val="Heading3"/>
        <w:spacing w:before="1"/>
        <w:ind w:right="1128"/>
      </w:pPr>
      <w:r>
        <w:t>Имајући у виду наведене податке, може се закључити да је препорука из параграфа 60 Закључних опсервација Комитета за права особа са инвалидитетом Републици Србији само делимично спроведена, па је неопходно интензивирати напоре како би особе са инвалидитетом биле биране и постављене на јавне функције. Неопходно је повећати и улагања како би се особама са инвалидитетом омогућио приступ биралиштима и изборним</w:t>
      </w:r>
      <w:r>
        <w:rPr>
          <w:spacing w:val="-7"/>
        </w:rPr>
        <w:t xml:space="preserve"> </w:t>
      </w:r>
      <w:r>
        <w:t>материјалима.</w:t>
      </w: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rPr>
          <w:b/>
          <w:sz w:val="20"/>
        </w:rPr>
      </w:pPr>
    </w:p>
    <w:p w:rsidR="009520FA" w:rsidRDefault="009520FA">
      <w:pPr>
        <w:pStyle w:val="BodyText"/>
        <w:spacing w:before="6"/>
        <w:rPr>
          <w:b/>
          <w:sz w:val="11"/>
        </w:rPr>
      </w:pPr>
      <w:r>
        <w:rPr>
          <w:noProof/>
        </w:rPr>
        <w:pict>
          <v:line id="_x0000_s1062" style="position:absolute;z-index:-251649024;mso-wrap-distance-left:0;mso-wrap-distance-right:0;mso-position-horizontal-relative:page" from="85.1pt,8.9pt" to="229.1pt,8.9pt" strokeweight=".21169mm">
            <w10:wrap type="topAndBottom" anchorx="page"/>
          </v:line>
        </w:pict>
      </w:r>
    </w:p>
    <w:p w:rsidR="009520FA" w:rsidRDefault="009520FA">
      <w:pPr>
        <w:spacing w:before="74"/>
        <w:ind w:left="1702"/>
        <w:rPr>
          <w:rFonts w:ascii="Arial" w:hAnsi="Arial"/>
          <w:sz w:val="20"/>
        </w:rPr>
      </w:pPr>
      <w:r>
        <w:rPr>
          <w:rFonts w:ascii="Arial" w:hAnsi="Arial"/>
          <w:position w:val="7"/>
          <w:sz w:val="13"/>
        </w:rPr>
        <w:t xml:space="preserve">26 </w:t>
      </w:r>
      <w:r>
        <w:rPr>
          <w:rFonts w:ascii="Arial" w:hAnsi="Arial"/>
          <w:sz w:val="20"/>
        </w:rPr>
        <w:t>Анализа приступачности бирачких места у Београду, Крагујевцу и Сомбору, стр. 5</w:t>
      </w:r>
    </w:p>
    <w:p w:rsidR="009520FA" w:rsidRDefault="009520FA">
      <w:pPr>
        <w:spacing w:before="10"/>
        <w:ind w:left="1702"/>
        <w:rPr>
          <w:rFonts w:ascii="Arial" w:hAnsi="Arial"/>
          <w:sz w:val="20"/>
        </w:rPr>
      </w:pPr>
      <w:r>
        <w:rPr>
          <w:rFonts w:ascii="Arial" w:hAnsi="Arial"/>
          <w:w w:val="95"/>
          <w:position w:val="7"/>
          <w:sz w:val="13"/>
        </w:rPr>
        <w:t>27</w:t>
      </w:r>
      <w:r>
        <w:rPr>
          <w:rFonts w:ascii="Arial" w:hAnsi="Arial"/>
          <w:spacing w:val="-12"/>
          <w:w w:val="95"/>
          <w:position w:val="7"/>
          <w:sz w:val="13"/>
        </w:rPr>
        <w:t xml:space="preserve"> </w:t>
      </w:r>
      <w:r>
        <w:rPr>
          <w:rFonts w:ascii="Arial" w:hAnsi="Arial"/>
          <w:w w:val="95"/>
          <w:sz w:val="20"/>
        </w:rPr>
        <w:t>Оп.</w:t>
      </w:r>
      <w:r>
        <w:rPr>
          <w:rFonts w:ascii="Arial" w:hAnsi="Arial"/>
          <w:spacing w:val="-30"/>
          <w:w w:val="95"/>
          <w:sz w:val="20"/>
        </w:rPr>
        <w:t xml:space="preserve"> </w:t>
      </w:r>
      <w:r>
        <w:rPr>
          <w:rFonts w:ascii="Arial" w:hAnsi="Arial"/>
          <w:w w:val="95"/>
          <w:sz w:val="20"/>
        </w:rPr>
        <w:t>Цит,</w:t>
      </w:r>
      <w:r>
        <w:rPr>
          <w:rFonts w:ascii="Arial" w:hAnsi="Arial"/>
          <w:spacing w:val="-30"/>
          <w:w w:val="95"/>
          <w:sz w:val="20"/>
        </w:rPr>
        <w:t xml:space="preserve"> </w:t>
      </w:r>
      <w:r>
        <w:rPr>
          <w:rFonts w:ascii="Arial" w:hAnsi="Arial"/>
          <w:w w:val="95"/>
          <w:sz w:val="20"/>
        </w:rPr>
        <w:t>стр.</w:t>
      </w:r>
      <w:r>
        <w:rPr>
          <w:rFonts w:ascii="Arial" w:hAnsi="Arial"/>
          <w:spacing w:val="-29"/>
          <w:w w:val="95"/>
          <w:sz w:val="20"/>
        </w:rPr>
        <w:t xml:space="preserve"> </w:t>
      </w:r>
      <w:r>
        <w:rPr>
          <w:rFonts w:ascii="Arial" w:hAnsi="Arial"/>
          <w:w w:val="95"/>
          <w:sz w:val="20"/>
        </w:rPr>
        <w:t>23</w:t>
      </w:r>
    </w:p>
    <w:p w:rsidR="009520FA" w:rsidRDefault="009520FA">
      <w:pPr>
        <w:spacing w:before="9"/>
        <w:ind w:left="1702"/>
        <w:rPr>
          <w:rFonts w:ascii="Arial" w:hAnsi="Arial"/>
          <w:sz w:val="20"/>
        </w:rPr>
      </w:pPr>
      <w:r>
        <w:rPr>
          <w:rFonts w:ascii="Arial" w:hAnsi="Arial"/>
          <w:w w:val="95"/>
          <w:position w:val="7"/>
          <w:sz w:val="13"/>
        </w:rPr>
        <w:t>28</w:t>
      </w:r>
      <w:r>
        <w:rPr>
          <w:rFonts w:ascii="Arial" w:hAnsi="Arial"/>
          <w:spacing w:val="-12"/>
          <w:w w:val="95"/>
          <w:position w:val="7"/>
          <w:sz w:val="13"/>
        </w:rPr>
        <w:t xml:space="preserve"> </w:t>
      </w:r>
      <w:r>
        <w:rPr>
          <w:rFonts w:ascii="Arial" w:hAnsi="Arial"/>
          <w:w w:val="95"/>
          <w:sz w:val="20"/>
        </w:rPr>
        <w:t>Оп.</w:t>
      </w:r>
      <w:r>
        <w:rPr>
          <w:rFonts w:ascii="Arial" w:hAnsi="Arial"/>
          <w:spacing w:val="-29"/>
          <w:w w:val="95"/>
          <w:sz w:val="20"/>
        </w:rPr>
        <w:t xml:space="preserve"> </w:t>
      </w:r>
      <w:r>
        <w:rPr>
          <w:rFonts w:ascii="Arial" w:hAnsi="Arial"/>
          <w:w w:val="95"/>
          <w:sz w:val="20"/>
        </w:rPr>
        <w:t>Цит,</w:t>
      </w:r>
      <w:r>
        <w:rPr>
          <w:rFonts w:ascii="Arial" w:hAnsi="Arial"/>
          <w:spacing w:val="-29"/>
          <w:w w:val="95"/>
          <w:sz w:val="20"/>
        </w:rPr>
        <w:t xml:space="preserve"> </w:t>
      </w:r>
      <w:r>
        <w:rPr>
          <w:rFonts w:ascii="Arial" w:hAnsi="Arial"/>
          <w:w w:val="95"/>
          <w:sz w:val="20"/>
        </w:rPr>
        <w:t>стр.</w:t>
      </w:r>
      <w:r>
        <w:rPr>
          <w:rFonts w:ascii="Arial" w:hAnsi="Arial"/>
          <w:spacing w:val="-29"/>
          <w:w w:val="95"/>
          <w:sz w:val="20"/>
        </w:rPr>
        <w:t xml:space="preserve"> </w:t>
      </w:r>
      <w:r>
        <w:rPr>
          <w:rFonts w:ascii="Arial" w:hAnsi="Arial"/>
          <w:w w:val="95"/>
          <w:sz w:val="20"/>
        </w:rPr>
        <w:t>35</w:t>
      </w:r>
    </w:p>
    <w:p w:rsidR="009520FA" w:rsidRDefault="009520FA">
      <w:pPr>
        <w:spacing w:before="10"/>
        <w:ind w:left="1702"/>
        <w:rPr>
          <w:rFonts w:ascii="Arial" w:hAnsi="Arial"/>
          <w:sz w:val="20"/>
        </w:rPr>
      </w:pPr>
      <w:r>
        <w:rPr>
          <w:rFonts w:ascii="Arial" w:hAnsi="Arial"/>
          <w:w w:val="95"/>
          <w:position w:val="7"/>
          <w:sz w:val="13"/>
        </w:rPr>
        <w:t>29</w:t>
      </w:r>
      <w:r>
        <w:rPr>
          <w:rFonts w:ascii="Arial" w:hAnsi="Arial"/>
          <w:spacing w:val="-12"/>
          <w:w w:val="95"/>
          <w:position w:val="7"/>
          <w:sz w:val="13"/>
        </w:rPr>
        <w:t xml:space="preserve"> </w:t>
      </w:r>
      <w:r>
        <w:rPr>
          <w:rFonts w:ascii="Arial" w:hAnsi="Arial"/>
          <w:w w:val="95"/>
          <w:sz w:val="20"/>
        </w:rPr>
        <w:t>Оп.</w:t>
      </w:r>
      <w:r>
        <w:rPr>
          <w:rFonts w:ascii="Arial" w:hAnsi="Arial"/>
          <w:spacing w:val="-29"/>
          <w:w w:val="95"/>
          <w:sz w:val="20"/>
        </w:rPr>
        <w:t xml:space="preserve"> </w:t>
      </w:r>
      <w:r>
        <w:rPr>
          <w:rFonts w:ascii="Arial" w:hAnsi="Arial"/>
          <w:w w:val="95"/>
          <w:sz w:val="20"/>
        </w:rPr>
        <w:t>Цит,</w:t>
      </w:r>
      <w:r>
        <w:rPr>
          <w:rFonts w:ascii="Arial" w:hAnsi="Arial"/>
          <w:spacing w:val="-29"/>
          <w:w w:val="95"/>
          <w:sz w:val="20"/>
        </w:rPr>
        <w:t xml:space="preserve"> </w:t>
      </w:r>
      <w:r>
        <w:rPr>
          <w:rFonts w:ascii="Arial" w:hAnsi="Arial"/>
          <w:w w:val="95"/>
          <w:sz w:val="20"/>
        </w:rPr>
        <w:t>стр.</w:t>
      </w:r>
      <w:r>
        <w:rPr>
          <w:rFonts w:ascii="Arial" w:hAnsi="Arial"/>
          <w:spacing w:val="-29"/>
          <w:w w:val="95"/>
          <w:sz w:val="20"/>
        </w:rPr>
        <w:t xml:space="preserve"> </w:t>
      </w:r>
      <w:r>
        <w:rPr>
          <w:rFonts w:ascii="Arial" w:hAnsi="Arial"/>
          <w:w w:val="95"/>
          <w:sz w:val="20"/>
        </w:rPr>
        <w:t>69</w:t>
      </w:r>
    </w:p>
    <w:p w:rsidR="009520FA" w:rsidRDefault="009520FA">
      <w:pPr>
        <w:spacing w:before="10"/>
        <w:ind w:left="1702"/>
        <w:rPr>
          <w:rFonts w:ascii="Arial" w:hAnsi="Arial"/>
          <w:sz w:val="20"/>
        </w:rPr>
      </w:pPr>
      <w:r>
        <w:rPr>
          <w:rFonts w:ascii="Arial" w:hAnsi="Arial"/>
          <w:position w:val="7"/>
          <w:sz w:val="13"/>
        </w:rPr>
        <w:t xml:space="preserve">30 </w:t>
      </w:r>
      <w:r>
        <w:rPr>
          <w:rFonts w:ascii="Arial" w:hAnsi="Arial"/>
          <w:sz w:val="20"/>
        </w:rPr>
        <w:t>Оп. Цит, стр.100</w:t>
      </w:r>
    </w:p>
    <w:p w:rsidR="009520FA" w:rsidRDefault="009520FA">
      <w:pPr>
        <w:rPr>
          <w:rFonts w:ascii="Arial" w:hAnsi="Arial"/>
          <w:sz w:val="20"/>
        </w:rPr>
        <w:sectPr w:rsidR="009520FA">
          <w:pgSz w:w="11910" w:h="16840"/>
          <w:pgMar w:top="1320" w:right="0" w:bottom="1440" w:left="0" w:header="0" w:footer="1257" w:gutter="0"/>
          <w:cols w:space="720"/>
        </w:sectPr>
      </w:pPr>
    </w:p>
    <w:p w:rsidR="009520FA" w:rsidRDefault="009520FA">
      <w:pPr>
        <w:pStyle w:val="Heading1"/>
        <w:ind w:right="1401"/>
        <w:jc w:val="left"/>
      </w:pPr>
      <w:bookmarkStart w:id="24" w:name="_bookmark24"/>
      <w:bookmarkEnd w:id="24"/>
      <w:r>
        <w:t>Учешће у културном и спортском животу, рекреацији и слободним активностима (члан 30)</w:t>
      </w:r>
    </w:p>
    <w:p w:rsidR="009520FA" w:rsidRDefault="009520FA">
      <w:pPr>
        <w:pStyle w:val="BodyText"/>
        <w:spacing w:before="2"/>
        <w:rPr>
          <w:rFonts w:ascii="Arial"/>
          <w:b/>
          <w:sz w:val="29"/>
        </w:rPr>
      </w:pPr>
    </w:p>
    <w:p w:rsidR="009520FA" w:rsidRDefault="009520FA">
      <w:pPr>
        <w:pStyle w:val="ListParagraph"/>
        <w:numPr>
          <w:ilvl w:val="0"/>
          <w:numId w:val="11"/>
        </w:numPr>
        <w:tabs>
          <w:tab w:val="left" w:pos="2103"/>
        </w:tabs>
        <w:ind w:right="1132" w:firstLine="0"/>
        <w:rPr>
          <w:i/>
          <w:sz w:val="24"/>
        </w:rPr>
      </w:pPr>
      <w:r>
        <w:rPr>
          <w:i/>
          <w:sz w:val="24"/>
        </w:rPr>
        <w:t>Комитет је препоручио Србији да предузме одговарајуће мере како би што пре ратификовала и спровела Споразум из Маракеша о олакшавању приступа објављеним делима за особе које су слепе, слабовиде или са другим тешкоћама у читању (препорука из параграфа 62 Закључних</w:t>
      </w:r>
      <w:r>
        <w:rPr>
          <w:i/>
          <w:spacing w:val="-2"/>
          <w:sz w:val="24"/>
        </w:rPr>
        <w:t xml:space="preserve"> </w:t>
      </w:r>
      <w:r>
        <w:rPr>
          <w:i/>
          <w:sz w:val="24"/>
        </w:rPr>
        <w:t>опсервација).</w:t>
      </w:r>
    </w:p>
    <w:p w:rsidR="009520FA" w:rsidRDefault="009520FA">
      <w:pPr>
        <w:pStyle w:val="BodyText"/>
        <w:rPr>
          <w:i/>
        </w:rPr>
      </w:pPr>
    </w:p>
    <w:p w:rsidR="009520FA" w:rsidRDefault="009520FA">
      <w:pPr>
        <w:pStyle w:val="BodyText"/>
        <w:ind w:left="1702" w:right="1130"/>
        <w:jc w:val="both"/>
      </w:pPr>
      <w:r>
        <w:t>Иако је Комитет препоручио Србији да предузме одговарајуће мере како би што пре ратификовала Споразум из Маракеша о олакшавању приступа објављеним делима за особе које су слепе, слабовиде или са другим тешкоћама у читању, Србија још увек није ратификовала овај споразум.</w:t>
      </w:r>
    </w:p>
    <w:p w:rsidR="009520FA" w:rsidRDefault="009520FA">
      <w:pPr>
        <w:pStyle w:val="BodyText"/>
        <w:rPr>
          <w:sz w:val="26"/>
        </w:rPr>
      </w:pPr>
    </w:p>
    <w:p w:rsidR="009520FA" w:rsidRDefault="009520FA">
      <w:pPr>
        <w:pStyle w:val="BodyText"/>
        <w:spacing w:before="1"/>
        <w:rPr>
          <w:sz w:val="22"/>
        </w:rPr>
      </w:pPr>
    </w:p>
    <w:p w:rsidR="009520FA" w:rsidRDefault="009520FA">
      <w:pPr>
        <w:pStyle w:val="Heading3"/>
        <w:ind w:right="1125"/>
      </w:pPr>
      <w:r>
        <w:t>Имајући у виду наведене податке, може се закључити да препорука из параграфа 62 Закључних опсервација Комитета за права особа са инвалидитетом Републици Србији није спроведена, па је неопходно интензивирати напоре како би Србија што пре ратификовала и спровела Споразум из Маракеша о олакшавању приступа објављеним делима за особе које су слепе, слабовиде или са другим тешкоћама у</w:t>
      </w:r>
      <w:r>
        <w:rPr>
          <w:spacing w:val="-1"/>
        </w:rPr>
        <w:t xml:space="preserve"> </w:t>
      </w:r>
      <w:r>
        <w:t>читању.</w:t>
      </w:r>
    </w:p>
    <w:p w:rsidR="009520FA" w:rsidRDefault="009520FA">
      <w:pPr>
        <w:sectPr w:rsidR="009520FA">
          <w:pgSz w:w="11910" w:h="16840"/>
          <w:pgMar w:top="1320" w:right="0" w:bottom="1520" w:left="0" w:header="0" w:footer="1257" w:gutter="0"/>
          <w:cols w:space="720"/>
        </w:sectPr>
      </w:pPr>
    </w:p>
    <w:p w:rsidR="009520FA" w:rsidRDefault="009520FA">
      <w:pPr>
        <w:pStyle w:val="Heading1"/>
      </w:pPr>
      <w:bookmarkStart w:id="25" w:name="_bookmark25"/>
      <w:bookmarkEnd w:id="25"/>
      <w:r>
        <w:t>Статистика и прикупљање података (члан 31)</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067"/>
        </w:tabs>
        <w:ind w:right="1129" w:firstLine="0"/>
        <w:rPr>
          <w:i/>
          <w:sz w:val="24"/>
        </w:rPr>
      </w:pPr>
      <w:r>
        <w:rPr>
          <w:i/>
          <w:sz w:val="24"/>
        </w:rPr>
        <w:t>Комитет је препоручио Србији да предузме одговарајуће мере како би осигурала да база података о особама са инвалидитетом садржи информације о квалитету и доступности социјалних услуга које су на располагању овим особама (препорука из параграфа 64 Закључних опсервација). Такође је препоручено ажурирање података о особама са инвалидитетом, разврстаних по полу, узрасту, врсти инвалидитета, националној и географској припадности, евентуалном становању у институцији и случајевима дискриминације ових особа. Комитет је позвао Србију да</w:t>
      </w:r>
      <w:r>
        <w:rPr>
          <w:i/>
          <w:spacing w:val="37"/>
          <w:sz w:val="24"/>
        </w:rPr>
        <w:t xml:space="preserve"> </w:t>
      </w:r>
      <w:r>
        <w:rPr>
          <w:i/>
          <w:sz w:val="24"/>
        </w:rPr>
        <w:t>укључи организације особа са инвалидитетом у процес израде ове базе</w:t>
      </w:r>
      <w:r>
        <w:rPr>
          <w:i/>
          <w:spacing w:val="-5"/>
          <w:sz w:val="24"/>
        </w:rPr>
        <w:t xml:space="preserve"> </w:t>
      </w:r>
      <w:r>
        <w:rPr>
          <w:i/>
          <w:sz w:val="24"/>
        </w:rPr>
        <w:t>података.</w:t>
      </w:r>
    </w:p>
    <w:p w:rsidR="009520FA" w:rsidRDefault="009520FA">
      <w:pPr>
        <w:pStyle w:val="BodyText"/>
        <w:rPr>
          <w:i/>
        </w:rPr>
      </w:pPr>
    </w:p>
    <w:p w:rsidR="009520FA" w:rsidRDefault="009520FA">
      <w:pPr>
        <w:pStyle w:val="BodyText"/>
        <w:ind w:left="1702" w:right="1133"/>
        <w:jc w:val="both"/>
      </w:pPr>
      <w:r>
        <w:t>Требало би приметити да би препоручено ажурирање података о особама са инвалидитетом разврстаних по националној припадности могло представљати недозвољено задирање у приватност ових особа.</w:t>
      </w:r>
    </w:p>
    <w:p w:rsidR="009520FA" w:rsidRDefault="009520FA">
      <w:pPr>
        <w:pStyle w:val="BodyText"/>
        <w:spacing w:before="1"/>
      </w:pPr>
    </w:p>
    <w:p w:rsidR="009520FA" w:rsidRDefault="009520FA">
      <w:pPr>
        <w:pStyle w:val="BodyText"/>
        <w:ind w:left="1702" w:right="1128"/>
        <w:jc w:val="both"/>
      </w:pPr>
      <w:r>
        <w:t>Сектор за заштиту особа са инвалидитетом Министарства за рад, запошљавање, борачка и социјална питања ради на форморању базе података о особама са инвалидитетом која ће садржати и податке о врстама социјалних услуга које су потребне овим особама. Национална организација особа са инвалидитетом Србије и њене чланице, републички савези организација особа са инвалидитетом, активно су укључени у процес израде ове базе података као партнери Сектора и Министарства. У плану је и израда социјалних карата за особе са</w:t>
      </w:r>
      <w:r>
        <w:rPr>
          <w:spacing w:val="-12"/>
        </w:rPr>
        <w:t xml:space="preserve"> </w:t>
      </w:r>
      <w:r>
        <w:t>инвалидитетом.</w:t>
      </w:r>
    </w:p>
    <w:p w:rsidR="009520FA" w:rsidRDefault="009520FA">
      <w:pPr>
        <w:pStyle w:val="BodyText"/>
      </w:pPr>
    </w:p>
    <w:p w:rsidR="009520FA" w:rsidRDefault="009520FA">
      <w:pPr>
        <w:pStyle w:val="BodyText"/>
        <w:ind w:left="1702" w:right="1131"/>
        <w:jc w:val="both"/>
      </w:pPr>
      <w:r>
        <w:t>Канцеларије Заштитника грађана и Повереника за заштиту равноправности редовно ажурирају податке о случајевима дискриминације особа са инвалидитетом.</w:t>
      </w:r>
    </w:p>
    <w:p w:rsidR="009520FA" w:rsidRDefault="009520FA">
      <w:pPr>
        <w:pStyle w:val="BodyText"/>
        <w:rPr>
          <w:sz w:val="26"/>
        </w:rPr>
      </w:pPr>
    </w:p>
    <w:p w:rsidR="009520FA" w:rsidRDefault="009520FA">
      <w:pPr>
        <w:pStyle w:val="BodyText"/>
        <w:spacing w:before="9"/>
        <w:rPr>
          <w:sz w:val="21"/>
        </w:rPr>
      </w:pPr>
    </w:p>
    <w:p w:rsidR="009520FA" w:rsidRDefault="009520FA">
      <w:pPr>
        <w:pStyle w:val="Heading3"/>
        <w:spacing w:before="1"/>
        <w:ind w:right="1124"/>
      </w:pPr>
      <w:r>
        <w:t>Имајући у виду наведене податке, може се закључити да су надлежни органи предузели низ мера на спровођењу препорука из параграфа 64 Закључних опсервација Комитета за права особа са инвалидитетом Републици Србији, али је неопходно наставити, па чак и интензивирати рад на спровођењу ових препорука. Неопходно је окончати рад на формирању базе података о особама са инвалидитетом која ће садржати податке о квалитету и доступности социјалних услуга које су потребне овим особама и ажурирати податке о особама са инвалидитетом, разврстане по полу, узрасту, врсти инвалидитета.</w:t>
      </w:r>
    </w:p>
    <w:p w:rsidR="009520FA" w:rsidRDefault="009520FA">
      <w:pPr>
        <w:sectPr w:rsidR="009520FA">
          <w:pgSz w:w="11910" w:h="16840"/>
          <w:pgMar w:top="1320" w:right="0" w:bottom="1520" w:left="0" w:header="0" w:footer="1257" w:gutter="0"/>
          <w:cols w:space="720"/>
        </w:sectPr>
      </w:pPr>
    </w:p>
    <w:p w:rsidR="009520FA" w:rsidRDefault="009520FA">
      <w:pPr>
        <w:pStyle w:val="Heading1"/>
      </w:pPr>
      <w:bookmarkStart w:id="26" w:name="_bookmark26"/>
      <w:bookmarkEnd w:id="26"/>
      <w:r>
        <w:t>Међународна сарадња (члан 32)</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151"/>
        </w:tabs>
        <w:ind w:right="1129" w:firstLine="0"/>
        <w:rPr>
          <w:i/>
          <w:sz w:val="24"/>
        </w:rPr>
      </w:pPr>
      <w:r>
        <w:rPr>
          <w:i/>
          <w:sz w:val="24"/>
        </w:rPr>
        <w:t>Комитет је препоручио Србији да укључи права по основу инвалидитета у спровођење и надзор над спровођењем Агенде Уједињених нација за одрживи развој до 2030. године и да се ови процеси одвијају у сарадњи са организацијама особа са инвалидитетом (препорука из параграфа 66 Закључних</w:t>
      </w:r>
      <w:r>
        <w:rPr>
          <w:i/>
          <w:spacing w:val="-3"/>
          <w:sz w:val="24"/>
        </w:rPr>
        <w:t xml:space="preserve"> </w:t>
      </w:r>
      <w:r>
        <w:rPr>
          <w:i/>
          <w:sz w:val="24"/>
        </w:rPr>
        <w:t>опсервација).</w:t>
      </w:r>
    </w:p>
    <w:p w:rsidR="009520FA" w:rsidRDefault="009520FA">
      <w:pPr>
        <w:pStyle w:val="BodyText"/>
        <w:rPr>
          <w:i/>
        </w:rPr>
      </w:pPr>
    </w:p>
    <w:p w:rsidR="009520FA" w:rsidRDefault="009520FA">
      <w:pPr>
        <w:pStyle w:val="BodyText"/>
        <w:ind w:left="1702" w:right="1130"/>
        <w:jc w:val="both"/>
      </w:pPr>
      <w:r>
        <w:t>Влада Републике  Србије  је  30.  децембра  2015.  године  усвојила  Одлуку  о  оснивању Међуресорне радне групе за спровођење Агенде одрживог развоја до 2030. године. Радна група је задужена за праћење и реализацију Агенде и свих циљева и потциљева. Национална организација особа са инвалидитетом Србије и њене чланице, републички савези организација особа са инвалидитетом, нису до сада били формално укључени у спровођење и надзор над спровођењем Агенде Уједињених нација за одрживи развој до 2030.</w:t>
      </w:r>
      <w:r>
        <w:rPr>
          <w:spacing w:val="-2"/>
        </w:rPr>
        <w:t xml:space="preserve"> </w:t>
      </w:r>
      <w:r>
        <w:t>године.</w:t>
      </w:r>
    </w:p>
    <w:p w:rsidR="009520FA" w:rsidRDefault="009520FA">
      <w:pPr>
        <w:pStyle w:val="BodyText"/>
        <w:spacing w:before="1"/>
      </w:pPr>
    </w:p>
    <w:p w:rsidR="009520FA" w:rsidRDefault="009520FA">
      <w:pPr>
        <w:pStyle w:val="BodyText"/>
        <w:ind w:left="1702" w:right="1131"/>
        <w:jc w:val="both"/>
      </w:pPr>
      <w:r>
        <w:t>У наредном периоду предстоји рад Савета Владе Републике Србије за праћење примене препорука механизама Уједињених нација за људска права на развијању одговарајућих индикатора у области људских права и њихово повезивање са Циљевима одрживог развоја из Агенде 2030 УН у сарадњи са Платформом организација за сарадњу са механизмима УН за људска права и уз подршку Тима за људска права УН у Србији и Мисије ОЕБС-а. Ови индикатори треба да омогуће да се постигне објективна процена сопственог напретка постигнутог у осигуравању уживања људских права.</w:t>
      </w:r>
    </w:p>
    <w:p w:rsidR="009520FA" w:rsidRDefault="009520FA">
      <w:pPr>
        <w:pStyle w:val="BodyText"/>
        <w:rPr>
          <w:sz w:val="26"/>
        </w:rPr>
      </w:pPr>
    </w:p>
    <w:p w:rsidR="009520FA" w:rsidRDefault="009520FA">
      <w:pPr>
        <w:pStyle w:val="BodyText"/>
        <w:rPr>
          <w:sz w:val="22"/>
        </w:rPr>
      </w:pPr>
    </w:p>
    <w:p w:rsidR="009520FA" w:rsidRDefault="009520FA">
      <w:pPr>
        <w:pStyle w:val="Heading3"/>
        <w:ind w:right="1131"/>
      </w:pPr>
      <w:r>
        <w:t>Имајући у виду наведене податке, може се закључити да препорука из параграфа 66 Закључних опсервација Комитета за права особа са инвалидитетом Републици Србији није спроведена у довољној мери, па је неопходно интензивирати напоре како би организације особа са инвалидитетом биле укључене у спровођење и надзор над спровођењем Агенде Уједињених нација за одрживи развој до 2030. године.</w:t>
      </w:r>
    </w:p>
    <w:p w:rsidR="009520FA" w:rsidRDefault="009520FA">
      <w:pPr>
        <w:sectPr w:rsidR="009520FA">
          <w:pgSz w:w="11910" w:h="16840"/>
          <w:pgMar w:top="1320" w:right="0" w:bottom="1520" w:left="0" w:header="0" w:footer="1257" w:gutter="0"/>
          <w:cols w:space="720"/>
        </w:sectPr>
      </w:pPr>
    </w:p>
    <w:p w:rsidR="009520FA" w:rsidRDefault="009520FA">
      <w:pPr>
        <w:pStyle w:val="Heading1"/>
      </w:pPr>
      <w:bookmarkStart w:id="27" w:name="_bookmark27"/>
      <w:bookmarkEnd w:id="27"/>
      <w:r>
        <w:t>Спровођење и надзор на националном нивоу (члан 33)</w:t>
      </w:r>
    </w:p>
    <w:p w:rsidR="009520FA" w:rsidRDefault="009520FA">
      <w:pPr>
        <w:pStyle w:val="BodyText"/>
        <w:spacing w:before="3"/>
        <w:rPr>
          <w:rFonts w:ascii="Arial"/>
          <w:b/>
          <w:sz w:val="29"/>
        </w:rPr>
      </w:pPr>
    </w:p>
    <w:p w:rsidR="009520FA" w:rsidRDefault="009520FA">
      <w:pPr>
        <w:pStyle w:val="ListParagraph"/>
        <w:numPr>
          <w:ilvl w:val="0"/>
          <w:numId w:val="11"/>
        </w:numPr>
        <w:tabs>
          <w:tab w:val="left" w:pos="2214"/>
        </w:tabs>
        <w:ind w:right="1130" w:firstLine="0"/>
        <w:rPr>
          <w:i/>
          <w:sz w:val="24"/>
        </w:rPr>
      </w:pPr>
      <w:r>
        <w:rPr>
          <w:i/>
          <w:sz w:val="24"/>
        </w:rPr>
        <w:t>Комитет је препоручио Србији да независним организацијама особа са инвалидитетом обезбеди системску укљученост у праћење спровођења Конвенције, укључујући ефикасну буџетску подршку за ову намену (препорука из параграфа 68 Закључних</w:t>
      </w:r>
      <w:r>
        <w:rPr>
          <w:i/>
          <w:spacing w:val="-2"/>
          <w:sz w:val="24"/>
        </w:rPr>
        <w:t xml:space="preserve"> </w:t>
      </w:r>
      <w:r>
        <w:rPr>
          <w:i/>
          <w:sz w:val="24"/>
        </w:rPr>
        <w:t>опсервација).</w:t>
      </w:r>
    </w:p>
    <w:p w:rsidR="009520FA" w:rsidRDefault="009520FA">
      <w:pPr>
        <w:pStyle w:val="BodyText"/>
        <w:rPr>
          <w:i/>
        </w:rPr>
      </w:pPr>
    </w:p>
    <w:p w:rsidR="009520FA" w:rsidRDefault="009520FA">
      <w:pPr>
        <w:pStyle w:val="BodyText"/>
        <w:ind w:left="1702" w:right="1127"/>
        <w:jc w:val="both"/>
      </w:pPr>
      <w:r>
        <w:t>Током јавне расправе о нацрту Закона о изменама и допунама Закона о Заштитнику грађана Национална организација особа са инвалидитетом Србије је предложила да Заштитник грађана постане Независни национални механизам за праћење спровођења Конвенције о правима особа са инвалидитетом из члана 33 Конвенције у складу са Принципима из Париза о независности установа за људска права. Експерти НООИС су већ чланови Савета за особе са инвалидитетом Заштитника грађана. Ова законска иницијатива још није усвојена.</w:t>
      </w:r>
    </w:p>
    <w:p w:rsidR="009520FA" w:rsidRDefault="009520FA">
      <w:pPr>
        <w:pStyle w:val="BodyText"/>
        <w:spacing w:before="150"/>
        <w:ind w:left="1702" w:right="1132"/>
        <w:jc w:val="both"/>
      </w:pPr>
      <w:r>
        <w:t>Систематичност у праћењу примене препорука механизама УН за људска права уведена је кроз Савет Владе Републике Србије за праћење примене препорука механизама Уједињених нација за људска права (у даљем тексту: Савет) који је образован 19. децембра 2014. године на период од пет</w:t>
      </w:r>
      <w:r>
        <w:rPr>
          <w:spacing w:val="-7"/>
        </w:rPr>
        <w:t xml:space="preserve"> </w:t>
      </w:r>
      <w:r>
        <w:t>година.</w:t>
      </w:r>
    </w:p>
    <w:p w:rsidR="009520FA" w:rsidRDefault="009520FA">
      <w:pPr>
        <w:pStyle w:val="BodyText"/>
        <w:spacing w:before="151"/>
        <w:ind w:left="1702" w:right="1503"/>
        <w:jc w:val="both"/>
      </w:pPr>
      <w:r>
        <w:t>Задаци Савета су да разматра и прати примену свих препорука које Република Србија добија у процесу Универзалног периодичног прегледа Савета за људска права Уједињених нација; разматра и прати примену препорука које Република Србија добија од стране уговорних тела Уједињених нација: предлаже мере за примену добијених препорука; даје мишљења о напретку људских права у извештајном периоду и даје стручна објашњења о стању људских права и резултатима који су остварени применом препорука.</w:t>
      </w:r>
    </w:p>
    <w:p w:rsidR="009520FA" w:rsidRDefault="009520FA">
      <w:pPr>
        <w:pStyle w:val="BodyText"/>
        <w:spacing w:before="9"/>
        <w:rPr>
          <w:sz w:val="23"/>
        </w:rPr>
      </w:pPr>
    </w:p>
    <w:p w:rsidR="009520FA" w:rsidRDefault="009520FA">
      <w:pPr>
        <w:pStyle w:val="BodyText"/>
        <w:spacing w:before="1"/>
        <w:ind w:left="1702" w:right="1131"/>
        <w:jc w:val="both"/>
      </w:pPr>
      <w:r>
        <w:t>Овим механизмом се обезбеђује систематично праћење свих препорука које Србија добија од Уједињених нација, укључујући препоруке Комитета за права особа са инвалидитетом.</w:t>
      </w:r>
    </w:p>
    <w:p w:rsidR="009520FA" w:rsidRDefault="009520FA">
      <w:pPr>
        <w:pStyle w:val="BodyText"/>
      </w:pPr>
    </w:p>
    <w:p w:rsidR="009520FA" w:rsidRDefault="009520FA">
      <w:pPr>
        <w:pStyle w:val="BodyText"/>
        <w:ind w:left="1702" w:right="1128"/>
        <w:jc w:val="both"/>
      </w:pPr>
      <w:r>
        <w:t>Канцеларија за људска и мањинска права Републике Србије потписала је у јулу 2018. са Националном организацијом особа са инвалидитетом Србије Протокол о сарадњи како би се НООИС системски укључио у рад Савета Републике Србије за праћење  препорука уговорних тела Уједињених</w:t>
      </w:r>
      <w:r>
        <w:rPr>
          <w:spacing w:val="-2"/>
        </w:rPr>
        <w:t xml:space="preserve"> </w:t>
      </w:r>
      <w:r>
        <w:t>нација.</w:t>
      </w:r>
    </w:p>
    <w:p w:rsidR="009520FA" w:rsidRDefault="009520FA">
      <w:pPr>
        <w:pStyle w:val="BodyText"/>
      </w:pPr>
    </w:p>
    <w:p w:rsidR="009520FA" w:rsidRDefault="009520FA">
      <w:pPr>
        <w:pStyle w:val="BodyText"/>
        <w:ind w:left="1702" w:right="1165"/>
        <w:jc w:val="both"/>
      </w:pPr>
      <w:r>
        <w:t>Савет за праћење примене препорука механизама УН за људска права, укључио је организације цивилног друштва у свој рад кроз Меморандуме о сарадњи, чиме се још једном указује на заједничи интерес свих актера за процес унапређења стања људских права у Републици Србије. Савет је потписао укупно 12 меморандума о сарадњи са организацијам цивилног друзштва, укључујући и НООИС.</w:t>
      </w:r>
    </w:p>
    <w:p w:rsidR="009520FA" w:rsidRDefault="009520FA">
      <w:pPr>
        <w:pStyle w:val="BodyText"/>
      </w:pPr>
    </w:p>
    <w:p w:rsidR="009520FA" w:rsidRDefault="009520FA">
      <w:pPr>
        <w:pStyle w:val="BodyText"/>
        <w:spacing w:before="1"/>
        <w:ind w:left="1702" w:right="1504"/>
        <w:jc w:val="both"/>
      </w:pPr>
      <w:r>
        <w:t>Канцеларија за људска и мањинска права је уз подршку УН Тима за људска права и Мисијом ОЕБС у Србији радила на пружању подршке организацијама цивилног друштва, како би се тематски повезале и заједнички деловале кроз успостављену Платформу за сарадњу са механизмима УН за људска права.</w:t>
      </w:r>
    </w:p>
    <w:p w:rsidR="009520FA" w:rsidRDefault="009520FA">
      <w:pPr>
        <w:jc w:val="both"/>
        <w:sectPr w:rsidR="009520FA">
          <w:pgSz w:w="11910" w:h="16840"/>
          <w:pgMar w:top="1320" w:right="0" w:bottom="1520" w:left="0" w:header="0" w:footer="1257" w:gutter="0"/>
          <w:cols w:space="720"/>
        </w:sectPr>
      </w:pPr>
    </w:p>
    <w:p w:rsidR="009520FA" w:rsidRDefault="009520FA">
      <w:pPr>
        <w:pStyle w:val="Heading3"/>
        <w:spacing w:before="76"/>
        <w:ind w:right="1124"/>
      </w:pPr>
      <w:r>
        <w:t>Имајући у виду наведене податке, може се закључити да су надлежни органи предузели низ мера на спровођењу препорука из параграфа 68 Закључних опсервација Комитета за права особа са инвалидитетом Републици Србији, али је неопходно наставити рад на спровођењу ових препорука. Неопходно је изменити Закон о Заштитнику грађана и предвидети да Заштитник грађана постане Независни национални механизам за праћење спровођења Конвенције о правима особа са инвалидитетом из члана 33 у складу са Принципима из Париза о независности установа за људска права.</w:t>
      </w:r>
    </w:p>
    <w:p w:rsidR="009520FA" w:rsidRDefault="009520FA">
      <w:pPr>
        <w:sectPr w:rsidR="009520FA">
          <w:pgSz w:w="11910" w:h="16840"/>
          <w:pgMar w:top="1320" w:right="0" w:bottom="1520" w:left="0" w:header="0" w:footer="1257" w:gutter="0"/>
          <w:cols w:space="720"/>
        </w:sectPr>
      </w:pPr>
    </w:p>
    <w:p w:rsidR="009520FA" w:rsidRDefault="009520FA">
      <w:pPr>
        <w:pStyle w:val="Heading1"/>
        <w:ind w:left="4414"/>
        <w:jc w:val="left"/>
      </w:pPr>
      <w:bookmarkStart w:id="28" w:name="_bookmark28"/>
      <w:bookmarkEnd w:id="28"/>
      <w:r>
        <w:t>Закључци и препоруке</w:t>
      </w:r>
    </w:p>
    <w:p w:rsidR="009520FA" w:rsidRDefault="009520FA">
      <w:pPr>
        <w:pStyle w:val="BodyText"/>
        <w:spacing w:before="3"/>
        <w:rPr>
          <w:rFonts w:ascii="Arial"/>
          <w:b/>
          <w:sz w:val="53"/>
        </w:rPr>
      </w:pPr>
    </w:p>
    <w:p w:rsidR="009520FA" w:rsidRDefault="009520FA">
      <w:pPr>
        <w:pStyle w:val="BodyText"/>
        <w:ind w:left="1702" w:right="1130"/>
        <w:jc w:val="both"/>
      </w:pPr>
      <w:r>
        <w:t>Комитет за права особа са инвалидитетом упутио је Србији 32 препоруке. Велики број препорука односи се на системска питања која је неопходно решавати у континуитету, уз непрекидно предузимање одговарајућих мера током дугог временског периода. Због тога су многе од препорука делимично спроведене и потребно је наставити улагати напоре на спровођењу таквих препорука. У оквиру Закључних опсервација Комитет је такође препоручивао и усвајање, измену или стављање ван снаге одређених прописа и стратешких мера. У случају давања оваквих конкретних препорука лакше је оценити да ли је Србија спровела препоруку или не.</w:t>
      </w:r>
    </w:p>
    <w:p w:rsidR="009520FA" w:rsidRDefault="009520FA">
      <w:pPr>
        <w:pStyle w:val="BodyText"/>
      </w:pPr>
    </w:p>
    <w:p w:rsidR="009520FA" w:rsidRDefault="009520FA">
      <w:pPr>
        <w:pStyle w:val="BodyText"/>
        <w:ind w:left="1702" w:right="1130"/>
        <w:jc w:val="both"/>
      </w:pPr>
      <w:r>
        <w:t>Србија је предузела низ мера на спровођењу 25 препорука које изискују континуирану реализацију. Ове препоруке су делимично спроведене и неопходно је наставити њихово спровођење.</w:t>
      </w:r>
    </w:p>
    <w:p w:rsidR="009520FA" w:rsidRDefault="009520FA">
      <w:pPr>
        <w:pStyle w:val="BodyText"/>
        <w:spacing w:before="1"/>
      </w:pPr>
    </w:p>
    <w:p w:rsidR="009520FA" w:rsidRDefault="009520FA">
      <w:pPr>
        <w:pStyle w:val="BodyText"/>
        <w:ind w:left="1702" w:right="1128"/>
        <w:jc w:val="both"/>
      </w:pPr>
      <w:r>
        <w:t>Више препорука није спроведено у задовољавајућој мери, а препоруке из 34, 58. и 62. параграфа Закључних опсервација Комитета за права особа са инвалидитетом Србији нису спроведене.</w:t>
      </w:r>
    </w:p>
    <w:p w:rsidR="009520FA" w:rsidRDefault="009520FA">
      <w:pPr>
        <w:pStyle w:val="BodyText"/>
      </w:pPr>
    </w:p>
    <w:p w:rsidR="009520FA" w:rsidRDefault="009520FA">
      <w:pPr>
        <w:pStyle w:val="BodyText"/>
        <w:ind w:left="1702" w:right="1135"/>
        <w:jc w:val="both"/>
      </w:pPr>
      <w:r>
        <w:t>Због недостатка било каквих поузданих података о наводно насилно вршеним интервенцијама, није било могуће дати објективну оцену евентуалног спровођења или неспровођења препорука из параграфа 36 Закључних опсервација Комитета за права особа са инвалидитетом Републици Србији.</w:t>
      </w:r>
    </w:p>
    <w:p w:rsidR="009520FA" w:rsidRDefault="009520FA">
      <w:pPr>
        <w:pStyle w:val="BodyText"/>
        <w:spacing w:before="9"/>
        <w:rPr>
          <w:sz w:val="23"/>
        </w:rPr>
      </w:pPr>
    </w:p>
    <w:p w:rsidR="009520FA" w:rsidRDefault="009520FA">
      <w:pPr>
        <w:pStyle w:val="BodyText"/>
        <w:ind w:left="1702" w:right="1127"/>
        <w:jc w:val="both"/>
      </w:pPr>
      <w:r>
        <w:t>Неке од мера које је Република Србија предузела на спровођењу препорука из Закључних опсервација Комитета за права особа са инвалидитетом представљају примере добре праксе:</w:t>
      </w:r>
    </w:p>
    <w:p w:rsidR="009520FA" w:rsidRDefault="009520FA">
      <w:pPr>
        <w:pStyle w:val="BodyText"/>
      </w:pPr>
    </w:p>
    <w:p w:rsidR="009520FA" w:rsidRDefault="009520FA">
      <w:pPr>
        <w:pStyle w:val="ListParagraph"/>
        <w:numPr>
          <w:ilvl w:val="1"/>
          <w:numId w:val="11"/>
        </w:numPr>
        <w:tabs>
          <w:tab w:val="left" w:pos="2422"/>
        </w:tabs>
        <w:ind w:right="1130"/>
        <w:rPr>
          <w:sz w:val="24"/>
        </w:rPr>
      </w:pPr>
      <w:r>
        <w:rPr>
          <w:sz w:val="24"/>
        </w:rPr>
        <w:t>Одредбе о изричитој забрани дискриминације систематично се уносе у нове законе, а изменама и допунама Кривичног законика појачана је заштита особа са инвалидитетом од дискриминације и сексуалног</w:t>
      </w:r>
      <w:r>
        <w:rPr>
          <w:spacing w:val="-2"/>
          <w:sz w:val="24"/>
        </w:rPr>
        <w:t xml:space="preserve"> </w:t>
      </w:r>
      <w:r>
        <w:rPr>
          <w:sz w:val="24"/>
        </w:rPr>
        <w:t>насиља.</w:t>
      </w:r>
    </w:p>
    <w:p w:rsidR="009520FA" w:rsidRDefault="009520FA">
      <w:pPr>
        <w:pStyle w:val="ListParagraph"/>
        <w:numPr>
          <w:ilvl w:val="1"/>
          <w:numId w:val="11"/>
        </w:numPr>
        <w:tabs>
          <w:tab w:val="left" w:pos="2422"/>
        </w:tabs>
        <w:spacing w:before="2"/>
        <w:ind w:right="1132"/>
        <w:rPr>
          <w:sz w:val="24"/>
        </w:rPr>
      </w:pPr>
      <w:r>
        <w:rPr>
          <w:sz w:val="24"/>
        </w:rPr>
        <w:t>Систематична обука стручњака од стране независних установа за заштиту људских права и Правне клинике Правног факултета Универзитета у</w:t>
      </w:r>
      <w:r>
        <w:rPr>
          <w:spacing w:val="-19"/>
          <w:sz w:val="24"/>
        </w:rPr>
        <w:t xml:space="preserve"> </w:t>
      </w:r>
      <w:r>
        <w:rPr>
          <w:sz w:val="24"/>
        </w:rPr>
        <w:t>Београду</w:t>
      </w:r>
    </w:p>
    <w:p w:rsidR="009520FA" w:rsidRDefault="009520FA">
      <w:pPr>
        <w:pStyle w:val="ListParagraph"/>
        <w:numPr>
          <w:ilvl w:val="1"/>
          <w:numId w:val="11"/>
        </w:numPr>
        <w:tabs>
          <w:tab w:val="left" w:pos="2422"/>
        </w:tabs>
        <w:ind w:right="1136"/>
        <w:rPr>
          <w:sz w:val="24"/>
        </w:rPr>
      </w:pPr>
      <w:r>
        <w:rPr>
          <w:sz w:val="24"/>
        </w:rPr>
        <w:t>За обезбеђивање успостављања и одрживост услуга у заједници, неопходних за реализацију процеса деинституционализације, успостављен је механизам наменских трансфера усвајањем Уредбе о наменским</w:t>
      </w:r>
      <w:r>
        <w:rPr>
          <w:spacing w:val="-7"/>
          <w:sz w:val="24"/>
        </w:rPr>
        <w:t xml:space="preserve"> </w:t>
      </w:r>
      <w:r>
        <w:rPr>
          <w:sz w:val="24"/>
        </w:rPr>
        <w:t>трансферима</w:t>
      </w:r>
    </w:p>
    <w:p w:rsidR="009520FA" w:rsidRDefault="009520FA">
      <w:pPr>
        <w:pStyle w:val="ListParagraph"/>
        <w:numPr>
          <w:ilvl w:val="1"/>
          <w:numId w:val="11"/>
        </w:numPr>
        <w:tabs>
          <w:tab w:val="left" w:pos="2422"/>
        </w:tabs>
        <w:ind w:right="1133"/>
        <w:rPr>
          <w:sz w:val="24"/>
        </w:rPr>
      </w:pPr>
      <w:r>
        <w:rPr>
          <w:sz w:val="24"/>
        </w:rPr>
        <w:t>Параолимпијски спортисти Србије и Јавни медијски сервис дали су велики допринос стварању позитивне слике у јавности о талентима и вештинама особа са</w:t>
      </w:r>
      <w:r>
        <w:rPr>
          <w:spacing w:val="-2"/>
          <w:sz w:val="24"/>
        </w:rPr>
        <w:t xml:space="preserve"> </w:t>
      </w:r>
      <w:r>
        <w:rPr>
          <w:sz w:val="24"/>
        </w:rPr>
        <w:t>инвалидитетом</w:t>
      </w:r>
    </w:p>
    <w:p w:rsidR="009520FA" w:rsidRDefault="009520FA">
      <w:pPr>
        <w:pStyle w:val="ListParagraph"/>
        <w:numPr>
          <w:ilvl w:val="1"/>
          <w:numId w:val="11"/>
        </w:numPr>
        <w:tabs>
          <w:tab w:val="left" w:pos="2422"/>
        </w:tabs>
        <w:ind w:right="1135"/>
        <w:rPr>
          <w:sz w:val="24"/>
        </w:rPr>
      </w:pPr>
      <w:r>
        <w:rPr>
          <w:sz w:val="24"/>
        </w:rPr>
        <w:t>Повећање броја садржаја са титловима у медијима и развијање базе података о приступачности</w:t>
      </w:r>
    </w:p>
    <w:p w:rsidR="009520FA" w:rsidRDefault="009520FA">
      <w:pPr>
        <w:pStyle w:val="ListParagraph"/>
        <w:numPr>
          <w:ilvl w:val="1"/>
          <w:numId w:val="11"/>
        </w:numPr>
        <w:tabs>
          <w:tab w:val="left" w:pos="2422"/>
        </w:tabs>
        <w:ind w:right="1134"/>
        <w:rPr>
          <w:sz w:val="24"/>
        </w:rPr>
      </w:pPr>
      <w:r>
        <w:rPr>
          <w:sz w:val="24"/>
        </w:rPr>
        <w:t>Заштитник грађана додељује локалним самоуправама годишње награде за резултате у обезбеђивању приступачности и отклањању баријера као допринос промовисању приступачности и универзалног</w:t>
      </w:r>
      <w:r>
        <w:rPr>
          <w:spacing w:val="-3"/>
          <w:sz w:val="24"/>
        </w:rPr>
        <w:t xml:space="preserve"> </w:t>
      </w:r>
      <w:r>
        <w:rPr>
          <w:sz w:val="24"/>
        </w:rPr>
        <w:t>дизајна</w:t>
      </w:r>
    </w:p>
    <w:p w:rsidR="009520FA" w:rsidRDefault="009520FA">
      <w:pPr>
        <w:pStyle w:val="ListParagraph"/>
        <w:numPr>
          <w:ilvl w:val="1"/>
          <w:numId w:val="11"/>
        </w:numPr>
        <w:tabs>
          <w:tab w:val="left" w:pos="2422"/>
        </w:tabs>
        <w:ind w:right="1132"/>
        <w:rPr>
          <w:sz w:val="24"/>
        </w:rPr>
      </w:pPr>
      <w:r>
        <w:rPr>
          <w:sz w:val="24"/>
        </w:rPr>
        <w:t>Канцеларија Заштитника грађана овлашћена је да делује као Национални механизам за превенцију тортуре сходно препорукама независних тела за људска права Уједињених</w:t>
      </w:r>
      <w:r>
        <w:rPr>
          <w:spacing w:val="-5"/>
          <w:sz w:val="24"/>
        </w:rPr>
        <w:t xml:space="preserve"> </w:t>
      </w:r>
      <w:r>
        <w:rPr>
          <w:sz w:val="24"/>
        </w:rPr>
        <w:t>нација.</w:t>
      </w:r>
    </w:p>
    <w:p w:rsidR="009520FA" w:rsidRDefault="009520FA">
      <w:pPr>
        <w:jc w:val="both"/>
        <w:rPr>
          <w:sz w:val="24"/>
        </w:rPr>
        <w:sectPr w:rsidR="009520FA">
          <w:pgSz w:w="11910" w:h="16840"/>
          <w:pgMar w:top="1320" w:right="0" w:bottom="1520" w:left="0" w:header="0" w:footer="1257" w:gutter="0"/>
          <w:cols w:space="720"/>
        </w:sectPr>
      </w:pPr>
    </w:p>
    <w:p w:rsidR="009520FA" w:rsidRDefault="009520FA">
      <w:pPr>
        <w:pStyle w:val="ListParagraph"/>
        <w:numPr>
          <w:ilvl w:val="1"/>
          <w:numId w:val="11"/>
        </w:numPr>
        <w:tabs>
          <w:tab w:val="left" w:pos="2422"/>
        </w:tabs>
        <w:spacing w:before="76"/>
        <w:ind w:right="1131"/>
        <w:rPr>
          <w:sz w:val="24"/>
        </w:rPr>
      </w:pPr>
      <w:r>
        <w:rPr>
          <w:sz w:val="24"/>
        </w:rPr>
        <w:t>Увођење услуге личног пратиоца за децу у различитим локалним самоуправама представља значајан допринос пружању подршке останку деце са инвалидитетом у биолошкој породици и укључености те деце у локалну заједницу.</w:t>
      </w:r>
    </w:p>
    <w:p w:rsidR="009520FA" w:rsidRDefault="009520FA">
      <w:pPr>
        <w:pStyle w:val="ListParagraph"/>
        <w:numPr>
          <w:ilvl w:val="1"/>
          <w:numId w:val="11"/>
        </w:numPr>
        <w:tabs>
          <w:tab w:val="left" w:pos="2422"/>
        </w:tabs>
        <w:spacing w:before="2"/>
        <w:ind w:right="1136"/>
        <w:rPr>
          <w:sz w:val="24"/>
        </w:rPr>
      </w:pPr>
      <w:r>
        <w:rPr>
          <w:sz w:val="24"/>
        </w:rPr>
        <w:t>Број градова и општина у Србији које обезбеђују сервис персоналне асистенције расте</w:t>
      </w:r>
    </w:p>
    <w:p w:rsidR="009520FA" w:rsidRDefault="009520FA">
      <w:pPr>
        <w:pStyle w:val="ListParagraph"/>
        <w:numPr>
          <w:ilvl w:val="1"/>
          <w:numId w:val="11"/>
        </w:numPr>
        <w:tabs>
          <w:tab w:val="left" w:pos="2422"/>
        </w:tabs>
        <w:ind w:right="1137"/>
        <w:rPr>
          <w:sz w:val="24"/>
        </w:rPr>
      </w:pPr>
      <w:r>
        <w:rPr>
          <w:sz w:val="24"/>
        </w:rPr>
        <w:t>Обезбеђивање бесплатних прилагођених уџбеника ученицима са инвалидитетом преко Министарства просвете, науке и технолошког</w:t>
      </w:r>
      <w:r>
        <w:rPr>
          <w:spacing w:val="-4"/>
          <w:sz w:val="24"/>
        </w:rPr>
        <w:t xml:space="preserve"> </w:t>
      </w:r>
      <w:r>
        <w:rPr>
          <w:sz w:val="24"/>
        </w:rPr>
        <w:t>развоја</w:t>
      </w:r>
    </w:p>
    <w:p w:rsidR="009520FA" w:rsidRDefault="009520FA">
      <w:pPr>
        <w:pStyle w:val="ListParagraph"/>
        <w:numPr>
          <w:ilvl w:val="1"/>
          <w:numId w:val="11"/>
        </w:numPr>
        <w:tabs>
          <w:tab w:val="left" w:pos="2422"/>
        </w:tabs>
        <w:ind w:right="1134"/>
        <w:rPr>
          <w:sz w:val="24"/>
        </w:rPr>
      </w:pPr>
      <w:r>
        <w:rPr>
          <w:sz w:val="24"/>
        </w:rPr>
        <w:t>Улагања у програме подстицања запошљавања особа са инвалидитетом из Буџетског фонда за професионалну рехабилитацију и подстицање запошљавања особа са</w:t>
      </w:r>
      <w:r>
        <w:rPr>
          <w:spacing w:val="-3"/>
          <w:sz w:val="24"/>
        </w:rPr>
        <w:t xml:space="preserve"> </w:t>
      </w:r>
      <w:r>
        <w:rPr>
          <w:sz w:val="24"/>
        </w:rPr>
        <w:t>инвалидитетом</w:t>
      </w:r>
    </w:p>
    <w:p w:rsidR="009520FA" w:rsidRDefault="009520FA">
      <w:pPr>
        <w:pStyle w:val="BodyText"/>
        <w:spacing w:before="8"/>
        <w:rPr>
          <w:sz w:val="23"/>
        </w:rPr>
      </w:pPr>
    </w:p>
    <w:p w:rsidR="009520FA" w:rsidRDefault="009520FA">
      <w:pPr>
        <w:pStyle w:val="BodyText"/>
        <w:ind w:left="1702"/>
      </w:pPr>
      <w:r>
        <w:t>Ради доследног спровођења препорука неопходно је између осталог:</w:t>
      </w:r>
    </w:p>
    <w:p w:rsidR="009520FA" w:rsidRDefault="009520FA">
      <w:pPr>
        <w:pStyle w:val="BodyText"/>
      </w:pPr>
    </w:p>
    <w:p w:rsidR="009520FA" w:rsidRDefault="009520FA">
      <w:pPr>
        <w:pStyle w:val="Heading3"/>
        <w:numPr>
          <w:ilvl w:val="1"/>
          <w:numId w:val="11"/>
        </w:numPr>
        <w:tabs>
          <w:tab w:val="left" w:pos="2422"/>
        </w:tabs>
        <w:ind w:right="1127"/>
      </w:pPr>
      <w:r>
        <w:t>Усвојити Стратегију унапређења положаја особа са инвалидитетом у Републици</w:t>
      </w:r>
      <w:r>
        <w:rPr>
          <w:spacing w:val="51"/>
        </w:rPr>
        <w:t xml:space="preserve"> </w:t>
      </w:r>
      <w:r>
        <w:t>Србији</w:t>
      </w:r>
      <w:r>
        <w:rPr>
          <w:spacing w:val="49"/>
        </w:rPr>
        <w:t xml:space="preserve"> </w:t>
      </w:r>
      <w:r>
        <w:t>за</w:t>
      </w:r>
      <w:r>
        <w:rPr>
          <w:spacing w:val="50"/>
        </w:rPr>
        <w:t xml:space="preserve"> </w:t>
      </w:r>
      <w:r>
        <w:t>период</w:t>
      </w:r>
      <w:r>
        <w:rPr>
          <w:spacing w:val="49"/>
        </w:rPr>
        <w:t xml:space="preserve"> </w:t>
      </w:r>
      <w:r>
        <w:t>до</w:t>
      </w:r>
      <w:r>
        <w:rPr>
          <w:spacing w:val="51"/>
        </w:rPr>
        <w:t xml:space="preserve"> </w:t>
      </w:r>
      <w:r>
        <w:t>2024.</w:t>
      </w:r>
      <w:r>
        <w:rPr>
          <w:spacing w:val="48"/>
        </w:rPr>
        <w:t xml:space="preserve"> </w:t>
      </w:r>
      <w:r>
        <w:t>године</w:t>
      </w:r>
      <w:r>
        <w:rPr>
          <w:spacing w:val="50"/>
        </w:rPr>
        <w:t xml:space="preserve"> </w:t>
      </w:r>
      <w:r>
        <w:t>и</w:t>
      </w:r>
      <w:r>
        <w:rPr>
          <w:spacing w:val="50"/>
        </w:rPr>
        <w:t xml:space="preserve"> </w:t>
      </w:r>
      <w:r>
        <w:t>пратеће</w:t>
      </w:r>
      <w:r>
        <w:rPr>
          <w:spacing w:val="49"/>
        </w:rPr>
        <w:t xml:space="preserve"> </w:t>
      </w:r>
      <w:r>
        <w:t>акционе</w:t>
      </w:r>
      <w:r>
        <w:rPr>
          <w:spacing w:val="50"/>
        </w:rPr>
        <w:t xml:space="preserve"> </w:t>
      </w:r>
      <w:r>
        <w:t>планове</w:t>
      </w:r>
    </w:p>
    <w:p w:rsidR="009520FA" w:rsidRDefault="009520FA">
      <w:pPr>
        <w:pStyle w:val="BodyText"/>
        <w:spacing w:before="10"/>
        <w:rPr>
          <w:b/>
          <w:sz w:val="23"/>
        </w:rPr>
      </w:pPr>
    </w:p>
    <w:p w:rsidR="009520FA" w:rsidRDefault="009520FA">
      <w:pPr>
        <w:pStyle w:val="ListParagraph"/>
        <w:numPr>
          <w:ilvl w:val="1"/>
          <w:numId w:val="11"/>
        </w:numPr>
        <w:tabs>
          <w:tab w:val="left" w:pos="2422"/>
        </w:tabs>
        <w:spacing w:before="1"/>
        <w:ind w:right="1129"/>
        <w:rPr>
          <w:b/>
          <w:sz w:val="24"/>
        </w:rPr>
      </w:pPr>
      <w:r>
        <w:rPr>
          <w:b/>
          <w:sz w:val="24"/>
        </w:rPr>
        <w:t>Изменити низ прописа како би се правни оквир Србије у потпуности ускладио са одредбама Конвенције, нарочито у областима процене инвалидности и сервиса подршке, у вези са чим би требало мењати Закон о социјалној заштити и Правилник о процени телесног</w:t>
      </w:r>
      <w:r>
        <w:rPr>
          <w:b/>
          <w:spacing w:val="-10"/>
          <w:sz w:val="24"/>
        </w:rPr>
        <w:t xml:space="preserve"> </w:t>
      </w:r>
      <w:r>
        <w:rPr>
          <w:b/>
          <w:sz w:val="24"/>
        </w:rPr>
        <w:t>оштећења</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28"/>
        <w:rPr>
          <w:b/>
          <w:sz w:val="24"/>
        </w:rPr>
      </w:pPr>
      <w:r>
        <w:rPr>
          <w:b/>
          <w:sz w:val="24"/>
        </w:rPr>
        <w:t>Наставити континуирани рад на обезбеђивању обуке за државне службенике и стручњаке у различитим областима, пре свега у оквиру обавезног стручног</w:t>
      </w:r>
      <w:r>
        <w:rPr>
          <w:b/>
          <w:spacing w:val="-2"/>
          <w:sz w:val="24"/>
        </w:rPr>
        <w:t xml:space="preserve"> </w:t>
      </w:r>
      <w:r>
        <w:rPr>
          <w:b/>
          <w:sz w:val="24"/>
        </w:rPr>
        <w:t>усавршавања</w:t>
      </w:r>
    </w:p>
    <w:p w:rsidR="009520FA" w:rsidRDefault="009520FA">
      <w:pPr>
        <w:pStyle w:val="BodyText"/>
        <w:spacing w:before="10"/>
        <w:rPr>
          <w:b/>
          <w:sz w:val="23"/>
        </w:rPr>
      </w:pPr>
    </w:p>
    <w:p w:rsidR="009520FA" w:rsidRDefault="009520FA">
      <w:pPr>
        <w:pStyle w:val="ListParagraph"/>
        <w:numPr>
          <w:ilvl w:val="1"/>
          <w:numId w:val="11"/>
        </w:numPr>
        <w:tabs>
          <w:tab w:val="left" w:pos="2422"/>
        </w:tabs>
        <w:spacing w:before="1"/>
        <w:ind w:right="1134"/>
        <w:rPr>
          <w:b/>
          <w:sz w:val="24"/>
        </w:rPr>
      </w:pPr>
      <w:r>
        <w:rPr>
          <w:b/>
          <w:sz w:val="24"/>
        </w:rPr>
        <w:t>Изменити прописе из области образовања и здравствене заштите и предвидети да ускраћивање разумних прилагођавања у тим областима представља забрањени акт дискриминације</w:t>
      </w:r>
    </w:p>
    <w:p w:rsidR="009520FA" w:rsidRDefault="009520FA">
      <w:pPr>
        <w:pStyle w:val="BodyText"/>
        <w:spacing w:before="1"/>
        <w:rPr>
          <w:b/>
        </w:rPr>
      </w:pPr>
    </w:p>
    <w:p w:rsidR="009520FA" w:rsidRDefault="009520FA">
      <w:pPr>
        <w:pStyle w:val="ListParagraph"/>
        <w:numPr>
          <w:ilvl w:val="1"/>
          <w:numId w:val="11"/>
        </w:numPr>
        <w:tabs>
          <w:tab w:val="left" w:pos="2422"/>
        </w:tabs>
        <w:ind w:right="1126"/>
        <w:rPr>
          <w:b/>
          <w:sz w:val="24"/>
        </w:rPr>
      </w:pPr>
      <w:r>
        <w:rPr>
          <w:b/>
          <w:sz w:val="24"/>
        </w:rPr>
        <w:t>Унети посебне одредбе које се тичу заштите права жена са инвалидитетом у нацрт Закона о родној</w:t>
      </w:r>
      <w:r>
        <w:rPr>
          <w:b/>
          <w:spacing w:val="-4"/>
          <w:sz w:val="24"/>
        </w:rPr>
        <w:t xml:space="preserve"> </w:t>
      </w:r>
      <w:r>
        <w:rPr>
          <w:b/>
          <w:sz w:val="24"/>
        </w:rPr>
        <w:t>равноправности</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35"/>
        <w:rPr>
          <w:b/>
          <w:sz w:val="24"/>
        </w:rPr>
      </w:pPr>
      <w:r>
        <w:rPr>
          <w:b/>
          <w:sz w:val="24"/>
        </w:rPr>
        <w:t>Повећати улагања у подстицање запошљавања жена са инвалидитетом и обезбеђивање приступачне здравствене заштите за ове</w:t>
      </w:r>
      <w:r>
        <w:rPr>
          <w:b/>
          <w:spacing w:val="-9"/>
          <w:sz w:val="24"/>
        </w:rPr>
        <w:t xml:space="preserve"> </w:t>
      </w:r>
      <w:r>
        <w:rPr>
          <w:b/>
          <w:sz w:val="24"/>
        </w:rPr>
        <w:t>жене</w:t>
      </w:r>
    </w:p>
    <w:p w:rsidR="009520FA" w:rsidRDefault="009520FA">
      <w:pPr>
        <w:pStyle w:val="BodyText"/>
        <w:spacing w:before="10"/>
        <w:rPr>
          <w:b/>
          <w:sz w:val="23"/>
        </w:rPr>
      </w:pPr>
    </w:p>
    <w:p w:rsidR="009520FA" w:rsidRDefault="009520FA">
      <w:pPr>
        <w:pStyle w:val="ListParagraph"/>
        <w:numPr>
          <w:ilvl w:val="1"/>
          <w:numId w:val="11"/>
        </w:numPr>
        <w:tabs>
          <w:tab w:val="left" w:pos="2422"/>
        </w:tabs>
        <w:spacing w:before="1"/>
        <w:ind w:right="1134"/>
        <w:rPr>
          <w:b/>
          <w:sz w:val="24"/>
        </w:rPr>
      </w:pPr>
      <w:r>
        <w:rPr>
          <w:b/>
          <w:sz w:val="24"/>
        </w:rPr>
        <w:t xml:space="preserve">Усвојити Стратегију деинституционализације и осигурати да деца са инвалидитетом млађа од 3 године не буду </w:t>
      </w:r>
      <w:r>
        <w:rPr>
          <w:b/>
          <w:spacing w:val="-3"/>
          <w:sz w:val="24"/>
        </w:rPr>
        <w:t xml:space="preserve">више </w:t>
      </w:r>
      <w:r>
        <w:rPr>
          <w:b/>
          <w:sz w:val="24"/>
        </w:rPr>
        <w:t>смештана у</w:t>
      </w:r>
      <w:r>
        <w:rPr>
          <w:b/>
          <w:spacing w:val="-3"/>
          <w:sz w:val="24"/>
        </w:rPr>
        <w:t xml:space="preserve"> </w:t>
      </w:r>
      <w:r>
        <w:rPr>
          <w:b/>
          <w:sz w:val="24"/>
        </w:rPr>
        <w:t>установе</w:t>
      </w:r>
    </w:p>
    <w:p w:rsidR="009520FA" w:rsidRDefault="009520FA">
      <w:pPr>
        <w:pStyle w:val="BodyText"/>
        <w:spacing w:before="10"/>
        <w:rPr>
          <w:b/>
          <w:sz w:val="23"/>
        </w:rPr>
      </w:pPr>
    </w:p>
    <w:p w:rsidR="009520FA" w:rsidRDefault="009520FA">
      <w:pPr>
        <w:pStyle w:val="ListParagraph"/>
        <w:numPr>
          <w:ilvl w:val="1"/>
          <w:numId w:val="11"/>
        </w:numPr>
        <w:tabs>
          <w:tab w:val="left" w:pos="2422"/>
        </w:tabs>
        <w:spacing w:before="1"/>
        <w:ind w:right="1132"/>
        <w:rPr>
          <w:b/>
          <w:sz w:val="24"/>
        </w:rPr>
      </w:pPr>
      <w:r>
        <w:rPr>
          <w:b/>
          <w:sz w:val="24"/>
        </w:rPr>
        <w:t>Повећати улагања у развој сервиса подршке у локалним заједницама за децу са инвалидитетом и њихове</w:t>
      </w:r>
      <w:r>
        <w:rPr>
          <w:b/>
          <w:spacing w:val="-1"/>
          <w:sz w:val="24"/>
        </w:rPr>
        <w:t xml:space="preserve"> </w:t>
      </w:r>
      <w:r>
        <w:rPr>
          <w:b/>
          <w:sz w:val="24"/>
        </w:rPr>
        <w:t>породице</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33"/>
        <w:rPr>
          <w:b/>
          <w:sz w:val="24"/>
        </w:rPr>
      </w:pPr>
      <w:r>
        <w:rPr>
          <w:b/>
          <w:sz w:val="24"/>
        </w:rPr>
        <w:t>Интензивирати рад на сузбијању стереотипова о особама са инвалидитетом и подизању свести о правима ових</w:t>
      </w:r>
      <w:r>
        <w:rPr>
          <w:b/>
          <w:spacing w:val="-2"/>
          <w:sz w:val="24"/>
        </w:rPr>
        <w:t xml:space="preserve"> </w:t>
      </w:r>
      <w:r>
        <w:rPr>
          <w:b/>
          <w:sz w:val="24"/>
        </w:rPr>
        <w:t>особа</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34"/>
        <w:rPr>
          <w:b/>
          <w:sz w:val="24"/>
        </w:rPr>
      </w:pPr>
      <w:r>
        <w:rPr>
          <w:b/>
          <w:sz w:val="24"/>
        </w:rPr>
        <w:t>Усвојити свеобухватан план за обезбеђивање приступачности и за отклањање постојећих</w:t>
      </w:r>
      <w:r>
        <w:rPr>
          <w:b/>
          <w:spacing w:val="-2"/>
          <w:sz w:val="24"/>
        </w:rPr>
        <w:t xml:space="preserve"> </w:t>
      </w:r>
      <w:r>
        <w:rPr>
          <w:b/>
          <w:sz w:val="24"/>
        </w:rPr>
        <w:t>баријера</w:t>
      </w:r>
    </w:p>
    <w:p w:rsidR="009520FA" w:rsidRDefault="009520FA">
      <w:pPr>
        <w:jc w:val="both"/>
        <w:rPr>
          <w:sz w:val="24"/>
        </w:rPr>
        <w:sectPr w:rsidR="009520FA">
          <w:pgSz w:w="11910" w:h="16840"/>
          <w:pgMar w:top="1320" w:right="0" w:bottom="1520" w:left="0" w:header="0" w:footer="1257" w:gutter="0"/>
          <w:cols w:space="720"/>
        </w:sectPr>
      </w:pPr>
    </w:p>
    <w:p w:rsidR="009520FA" w:rsidRDefault="009520FA">
      <w:pPr>
        <w:pStyle w:val="ListParagraph"/>
        <w:numPr>
          <w:ilvl w:val="1"/>
          <w:numId w:val="11"/>
        </w:numPr>
        <w:tabs>
          <w:tab w:val="left" w:pos="2422"/>
        </w:tabs>
        <w:spacing w:before="76"/>
        <w:ind w:right="1137"/>
        <w:rPr>
          <w:b/>
          <w:sz w:val="24"/>
        </w:rPr>
      </w:pPr>
      <w:r>
        <w:rPr>
          <w:b/>
          <w:sz w:val="24"/>
        </w:rPr>
        <w:t>Променити Породични закон и друге пратеће прописе како би се укинула могућност стављања особе са инвалидитетом под пуно старатељство и изменити нацрт Грађанског</w:t>
      </w:r>
      <w:r>
        <w:rPr>
          <w:b/>
          <w:spacing w:val="-1"/>
          <w:sz w:val="24"/>
        </w:rPr>
        <w:t xml:space="preserve"> </w:t>
      </w:r>
      <w:r>
        <w:rPr>
          <w:b/>
          <w:sz w:val="24"/>
        </w:rPr>
        <w:t>законика</w:t>
      </w:r>
    </w:p>
    <w:p w:rsidR="009520FA" w:rsidRDefault="009520FA">
      <w:pPr>
        <w:pStyle w:val="BodyText"/>
        <w:spacing w:before="1"/>
        <w:rPr>
          <w:b/>
        </w:rPr>
      </w:pPr>
    </w:p>
    <w:p w:rsidR="009520FA" w:rsidRDefault="009520FA">
      <w:pPr>
        <w:pStyle w:val="ListParagraph"/>
        <w:numPr>
          <w:ilvl w:val="1"/>
          <w:numId w:val="11"/>
        </w:numPr>
        <w:tabs>
          <w:tab w:val="left" w:pos="2422"/>
        </w:tabs>
        <w:spacing w:before="1"/>
        <w:ind w:right="1133"/>
        <w:rPr>
          <w:b/>
          <w:sz w:val="24"/>
        </w:rPr>
      </w:pPr>
      <w:r>
        <w:rPr>
          <w:b/>
          <w:sz w:val="24"/>
        </w:rPr>
        <w:t>Приступити изменама и допунама процесно - правних прописа како би се обезбедио несметан и недискриминаторан приступ правди, укључујући процедурална прилагођавања за све особе и приступ грађанским парницама за глуве</w:t>
      </w:r>
      <w:r>
        <w:rPr>
          <w:b/>
          <w:spacing w:val="-3"/>
          <w:sz w:val="24"/>
        </w:rPr>
        <w:t xml:space="preserve"> </w:t>
      </w:r>
      <w:r>
        <w:rPr>
          <w:b/>
          <w:sz w:val="24"/>
        </w:rPr>
        <w:t>особе</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34"/>
        <w:rPr>
          <w:b/>
          <w:sz w:val="24"/>
        </w:rPr>
      </w:pPr>
      <w:r>
        <w:rPr>
          <w:b/>
          <w:sz w:val="24"/>
        </w:rPr>
        <w:t>Окончати поступак именовања и обезбедити довољан број судских тумача за знаковни</w:t>
      </w:r>
      <w:r>
        <w:rPr>
          <w:b/>
          <w:spacing w:val="-1"/>
          <w:sz w:val="24"/>
        </w:rPr>
        <w:t xml:space="preserve"> </w:t>
      </w:r>
      <w:r>
        <w:rPr>
          <w:b/>
          <w:sz w:val="24"/>
        </w:rPr>
        <w:t>језик.</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31"/>
        <w:rPr>
          <w:b/>
          <w:sz w:val="24"/>
        </w:rPr>
      </w:pPr>
      <w:r>
        <w:rPr>
          <w:b/>
          <w:sz w:val="24"/>
        </w:rPr>
        <w:t>Променити Закон о заштити лица са менталним сметњама и друге пратеће прописе како би се укинула могућност задржавања на основу оштећења деце и одраслих са менталним сметњама у психијатријским установама без њиховог пристанка и присилно смештање у</w:t>
      </w:r>
      <w:r>
        <w:rPr>
          <w:b/>
          <w:spacing w:val="-7"/>
          <w:sz w:val="24"/>
        </w:rPr>
        <w:t xml:space="preserve"> </w:t>
      </w:r>
      <w:r>
        <w:rPr>
          <w:b/>
          <w:sz w:val="24"/>
        </w:rPr>
        <w:t>институције</w:t>
      </w:r>
    </w:p>
    <w:p w:rsidR="009520FA" w:rsidRDefault="009520FA">
      <w:pPr>
        <w:pStyle w:val="BodyText"/>
        <w:rPr>
          <w:b/>
        </w:rPr>
      </w:pPr>
    </w:p>
    <w:p w:rsidR="009520FA" w:rsidRDefault="009520FA">
      <w:pPr>
        <w:pStyle w:val="ListParagraph"/>
        <w:numPr>
          <w:ilvl w:val="1"/>
          <w:numId w:val="11"/>
        </w:numPr>
        <w:tabs>
          <w:tab w:val="left" w:pos="2422"/>
        </w:tabs>
        <w:ind w:right="1128"/>
        <w:rPr>
          <w:b/>
          <w:sz w:val="24"/>
        </w:rPr>
      </w:pPr>
      <w:r>
        <w:rPr>
          <w:b/>
          <w:sz w:val="24"/>
        </w:rPr>
        <w:t>Усвојити Стратегију деинституционализације и интензивирати даље развијање сервиса подршке у локалној</w:t>
      </w:r>
      <w:r>
        <w:rPr>
          <w:b/>
          <w:spacing w:val="-2"/>
          <w:sz w:val="24"/>
        </w:rPr>
        <w:t xml:space="preserve"> </w:t>
      </w:r>
      <w:r>
        <w:rPr>
          <w:b/>
          <w:sz w:val="24"/>
        </w:rPr>
        <w:t>заједници</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31"/>
        <w:rPr>
          <w:b/>
          <w:sz w:val="24"/>
        </w:rPr>
      </w:pPr>
      <w:r>
        <w:rPr>
          <w:b/>
          <w:sz w:val="24"/>
        </w:rPr>
        <w:t>Уместо даљег улагања у институције неопходно је повећати улагања у сервисе подршке у локалној заједници како би се особама са инвалидитетом омогућио самостални</w:t>
      </w:r>
      <w:r>
        <w:rPr>
          <w:b/>
          <w:spacing w:val="-2"/>
          <w:sz w:val="24"/>
        </w:rPr>
        <w:t xml:space="preserve"> </w:t>
      </w:r>
      <w:r>
        <w:rPr>
          <w:b/>
          <w:sz w:val="24"/>
        </w:rPr>
        <w:t>живот</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34"/>
        <w:rPr>
          <w:b/>
          <w:sz w:val="24"/>
        </w:rPr>
      </w:pPr>
      <w:r>
        <w:rPr>
          <w:b/>
          <w:sz w:val="24"/>
        </w:rPr>
        <w:t>Повећати улагања како би се слепим и слабовидим особама олакшао приступ обученим псима</w:t>
      </w:r>
      <w:r>
        <w:rPr>
          <w:b/>
          <w:spacing w:val="-3"/>
          <w:sz w:val="24"/>
        </w:rPr>
        <w:t xml:space="preserve"> </w:t>
      </w:r>
      <w:r>
        <w:rPr>
          <w:b/>
          <w:sz w:val="24"/>
        </w:rPr>
        <w:t>водичима</w:t>
      </w:r>
    </w:p>
    <w:p w:rsidR="009520FA" w:rsidRDefault="009520FA">
      <w:pPr>
        <w:pStyle w:val="BodyText"/>
        <w:rPr>
          <w:b/>
        </w:rPr>
      </w:pPr>
    </w:p>
    <w:p w:rsidR="009520FA" w:rsidRDefault="009520FA">
      <w:pPr>
        <w:pStyle w:val="ListParagraph"/>
        <w:numPr>
          <w:ilvl w:val="1"/>
          <w:numId w:val="11"/>
        </w:numPr>
        <w:tabs>
          <w:tab w:val="left" w:pos="2422"/>
        </w:tabs>
        <w:ind w:right="1130"/>
        <w:rPr>
          <w:b/>
          <w:sz w:val="24"/>
        </w:rPr>
      </w:pPr>
      <w:r>
        <w:rPr>
          <w:b/>
          <w:sz w:val="24"/>
        </w:rPr>
        <w:t>Наставити и повећати подршку Библиотеци Савеза слепих Србије и описмењавању слепе деце на стандардизованом Брајевом писму на српском језику</w:t>
      </w:r>
    </w:p>
    <w:p w:rsidR="009520FA" w:rsidRDefault="009520FA">
      <w:pPr>
        <w:pStyle w:val="BodyText"/>
        <w:spacing w:before="1"/>
        <w:rPr>
          <w:b/>
        </w:rPr>
      </w:pPr>
    </w:p>
    <w:p w:rsidR="009520FA" w:rsidRDefault="009520FA">
      <w:pPr>
        <w:pStyle w:val="ListParagraph"/>
        <w:numPr>
          <w:ilvl w:val="1"/>
          <w:numId w:val="11"/>
        </w:numPr>
        <w:tabs>
          <w:tab w:val="left" w:pos="2422"/>
        </w:tabs>
        <w:ind w:right="1129"/>
        <w:rPr>
          <w:b/>
          <w:sz w:val="24"/>
        </w:rPr>
      </w:pPr>
      <w:r>
        <w:rPr>
          <w:b/>
          <w:sz w:val="24"/>
        </w:rPr>
        <w:t>Повећати улагања у услуге у заједници како би се мајкама са инвалидитетом обезбедила неопходна подршка за остваривање права на дом и заснивање</w:t>
      </w:r>
      <w:r>
        <w:rPr>
          <w:b/>
          <w:spacing w:val="-2"/>
          <w:sz w:val="24"/>
        </w:rPr>
        <w:t xml:space="preserve"> </w:t>
      </w:r>
      <w:r>
        <w:rPr>
          <w:b/>
          <w:sz w:val="24"/>
        </w:rPr>
        <w:t>породице</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27"/>
        <w:rPr>
          <w:b/>
          <w:sz w:val="24"/>
        </w:rPr>
      </w:pPr>
      <w:r>
        <w:rPr>
          <w:b/>
          <w:sz w:val="24"/>
        </w:rPr>
        <w:t>Јачати капацитете свих органа надлежних за инклузивно образовање и повећати улагања у пружање разумних прилагођавања ученицима са инвалидитетом, нарочито ученицима са вишеструким инвалидитетом и оним ученицима са инвалидитетом који живе у</w:t>
      </w:r>
      <w:r>
        <w:rPr>
          <w:b/>
          <w:spacing w:val="-9"/>
          <w:sz w:val="24"/>
        </w:rPr>
        <w:t xml:space="preserve"> </w:t>
      </w:r>
      <w:r>
        <w:rPr>
          <w:b/>
          <w:sz w:val="24"/>
        </w:rPr>
        <w:t>институцијама</w:t>
      </w:r>
    </w:p>
    <w:p w:rsidR="009520FA" w:rsidRDefault="009520FA">
      <w:pPr>
        <w:pStyle w:val="BodyText"/>
        <w:rPr>
          <w:b/>
        </w:rPr>
      </w:pPr>
    </w:p>
    <w:p w:rsidR="009520FA" w:rsidRDefault="009520FA">
      <w:pPr>
        <w:pStyle w:val="ListParagraph"/>
        <w:numPr>
          <w:ilvl w:val="1"/>
          <w:numId w:val="11"/>
        </w:numPr>
        <w:tabs>
          <w:tab w:val="left" w:pos="2422"/>
        </w:tabs>
        <w:ind w:right="1133"/>
        <w:rPr>
          <w:b/>
          <w:sz w:val="24"/>
        </w:rPr>
      </w:pPr>
      <w:r>
        <w:rPr>
          <w:b/>
          <w:sz w:val="24"/>
        </w:rPr>
        <w:t>Унапредити капацитете чланова комисија за процену радне способности кроз додатне обавезне обуке и повећати улагања у разумна прилагођавања за особе са инвалидитетом на радном</w:t>
      </w:r>
      <w:r>
        <w:rPr>
          <w:b/>
          <w:spacing w:val="-2"/>
          <w:sz w:val="24"/>
        </w:rPr>
        <w:t xml:space="preserve"> </w:t>
      </w:r>
      <w:r>
        <w:rPr>
          <w:b/>
          <w:sz w:val="24"/>
        </w:rPr>
        <w:t>месту</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35"/>
        <w:rPr>
          <w:b/>
          <w:sz w:val="24"/>
        </w:rPr>
      </w:pPr>
      <w:r>
        <w:rPr>
          <w:b/>
          <w:sz w:val="24"/>
        </w:rPr>
        <w:t>Повећати улагања како би се особама са инвалидитетом омогућио приступ биралиштима и изборним</w:t>
      </w:r>
      <w:r>
        <w:rPr>
          <w:b/>
          <w:spacing w:val="-3"/>
          <w:sz w:val="24"/>
        </w:rPr>
        <w:t xml:space="preserve"> </w:t>
      </w:r>
      <w:r>
        <w:rPr>
          <w:b/>
          <w:sz w:val="24"/>
        </w:rPr>
        <w:t>материјалима</w:t>
      </w:r>
    </w:p>
    <w:p w:rsidR="009520FA" w:rsidRDefault="009520FA">
      <w:pPr>
        <w:pStyle w:val="BodyText"/>
        <w:spacing w:before="10"/>
        <w:rPr>
          <w:b/>
          <w:sz w:val="23"/>
        </w:rPr>
      </w:pPr>
    </w:p>
    <w:p w:rsidR="009520FA" w:rsidRDefault="009520FA">
      <w:pPr>
        <w:pStyle w:val="ListParagraph"/>
        <w:numPr>
          <w:ilvl w:val="1"/>
          <w:numId w:val="11"/>
        </w:numPr>
        <w:tabs>
          <w:tab w:val="left" w:pos="2422"/>
        </w:tabs>
        <w:ind w:right="1135"/>
        <w:rPr>
          <w:b/>
          <w:sz w:val="24"/>
        </w:rPr>
      </w:pPr>
      <w:r>
        <w:rPr>
          <w:b/>
          <w:sz w:val="24"/>
        </w:rPr>
        <w:t>Ратификовати Споразум из Маракеша о олакшавању приступа објављеним делима за особе које су слепе, слабовиде или са другим тешкоћама у</w:t>
      </w:r>
      <w:r>
        <w:rPr>
          <w:b/>
          <w:spacing w:val="-17"/>
          <w:sz w:val="24"/>
        </w:rPr>
        <w:t xml:space="preserve"> </w:t>
      </w:r>
      <w:r>
        <w:rPr>
          <w:b/>
          <w:sz w:val="24"/>
        </w:rPr>
        <w:t>читању</w:t>
      </w:r>
    </w:p>
    <w:p w:rsidR="009520FA" w:rsidRDefault="009520FA">
      <w:pPr>
        <w:jc w:val="both"/>
        <w:rPr>
          <w:sz w:val="24"/>
        </w:rPr>
        <w:sectPr w:rsidR="009520FA">
          <w:pgSz w:w="11910" w:h="16840"/>
          <w:pgMar w:top="1320" w:right="0" w:bottom="1520" w:left="0" w:header="0" w:footer="1257" w:gutter="0"/>
          <w:cols w:space="720"/>
        </w:sectPr>
      </w:pPr>
    </w:p>
    <w:p w:rsidR="009520FA" w:rsidRDefault="009520FA">
      <w:pPr>
        <w:pStyle w:val="ListParagraph"/>
        <w:numPr>
          <w:ilvl w:val="1"/>
          <w:numId w:val="11"/>
        </w:numPr>
        <w:tabs>
          <w:tab w:val="left" w:pos="2422"/>
        </w:tabs>
        <w:spacing w:before="92"/>
        <w:ind w:right="1128"/>
        <w:rPr>
          <w:b/>
          <w:sz w:val="24"/>
        </w:rPr>
      </w:pPr>
      <w:r>
        <w:rPr>
          <w:b/>
          <w:sz w:val="24"/>
        </w:rPr>
        <w:t>Интензивирати напоре како би организације особа са инвалидитетом биле укључене у спровођење и надзор над спровођењем Агенде Уједињених нација за одрживи развој до 2030.</w:t>
      </w:r>
      <w:r>
        <w:rPr>
          <w:b/>
          <w:spacing w:val="-3"/>
          <w:sz w:val="24"/>
        </w:rPr>
        <w:t xml:space="preserve"> </w:t>
      </w:r>
      <w:r>
        <w:rPr>
          <w:b/>
          <w:sz w:val="24"/>
        </w:rPr>
        <w:t>године</w:t>
      </w:r>
    </w:p>
    <w:p w:rsidR="009520FA" w:rsidRDefault="009520FA">
      <w:pPr>
        <w:pStyle w:val="BodyText"/>
        <w:spacing w:before="1"/>
        <w:rPr>
          <w:b/>
        </w:rPr>
      </w:pPr>
    </w:p>
    <w:p w:rsidR="009520FA" w:rsidRDefault="009520FA">
      <w:pPr>
        <w:pStyle w:val="ListParagraph"/>
        <w:numPr>
          <w:ilvl w:val="1"/>
          <w:numId w:val="11"/>
        </w:numPr>
        <w:tabs>
          <w:tab w:val="left" w:pos="2422"/>
        </w:tabs>
        <w:spacing w:before="1"/>
        <w:ind w:right="1131"/>
        <w:rPr>
          <w:b/>
          <w:sz w:val="24"/>
        </w:rPr>
      </w:pPr>
      <w:r>
        <w:rPr>
          <w:b/>
          <w:sz w:val="24"/>
        </w:rPr>
        <w:t xml:space="preserve">Изменити Закон о Заштитнику грађана и предвидети да Заштитник  грађана постане Независни национални механизам за праћење спровођења Конвенције о правима особа са инвалидитетом </w:t>
      </w:r>
      <w:r>
        <w:rPr>
          <w:b/>
          <w:spacing w:val="3"/>
          <w:sz w:val="24"/>
        </w:rPr>
        <w:t xml:space="preserve">из </w:t>
      </w:r>
      <w:r>
        <w:rPr>
          <w:b/>
          <w:sz w:val="24"/>
        </w:rPr>
        <w:t>члана 33 у складу са Принципима из Париза о независности установа за људска</w:t>
      </w:r>
      <w:r>
        <w:rPr>
          <w:b/>
          <w:spacing w:val="-6"/>
          <w:sz w:val="24"/>
        </w:rPr>
        <w:t xml:space="preserve"> </w:t>
      </w:r>
      <w:r>
        <w:rPr>
          <w:b/>
          <w:sz w:val="24"/>
        </w:rPr>
        <w:t>права</w:t>
      </w:r>
    </w:p>
    <w:p w:rsidR="009520FA" w:rsidRDefault="009520FA">
      <w:pPr>
        <w:jc w:val="both"/>
        <w:rPr>
          <w:sz w:val="24"/>
        </w:rPr>
        <w:sectPr w:rsidR="009520FA">
          <w:pgSz w:w="11910" w:h="16840"/>
          <w:pgMar w:top="1580" w:right="0" w:bottom="1520" w:left="0" w:header="0" w:footer="1257" w:gutter="0"/>
          <w:cols w:space="720"/>
        </w:sectPr>
      </w:pPr>
    </w:p>
    <w:p w:rsidR="009520FA" w:rsidRDefault="009520FA">
      <w:pPr>
        <w:pStyle w:val="Heading1"/>
        <w:ind w:left="5509"/>
        <w:jc w:val="left"/>
      </w:pPr>
      <w:bookmarkStart w:id="29" w:name="_bookmark29"/>
      <w:bookmarkEnd w:id="29"/>
      <w:r>
        <w:t>Summary</w:t>
      </w:r>
    </w:p>
    <w:p w:rsidR="009520FA" w:rsidRDefault="009520FA">
      <w:pPr>
        <w:pStyle w:val="BodyText"/>
        <w:spacing w:before="3"/>
        <w:rPr>
          <w:rFonts w:ascii="Arial"/>
          <w:b/>
          <w:sz w:val="29"/>
        </w:rPr>
      </w:pPr>
    </w:p>
    <w:p w:rsidR="009520FA" w:rsidRDefault="009520FA">
      <w:pPr>
        <w:pStyle w:val="BodyText"/>
        <w:ind w:left="1702" w:right="1128"/>
        <w:jc w:val="both"/>
      </w:pPr>
      <w:r>
        <w:t xml:space="preserve">This analysis of implementation of recommendations Committee on the Rights of Persons with Disabilities made to Republic of Serbia upon review of its’ Initial report to the Committee in April 2016 is result of efforts that are part of project of National Union of Persons with Disabilities of Serbia. It is financially supported by the Office for Human and Minority Rights of Republic of Serbia. The analysis consists of review of legislation and policies Serbia adopted since 2016, and responses of ministries of labor and social protection, education and health care and offices of Ombudsman and Equality Commissioner to the questionaires sent </w:t>
      </w:r>
      <w:r>
        <w:rPr>
          <w:spacing w:val="2"/>
        </w:rPr>
        <w:t xml:space="preserve">by </w:t>
      </w:r>
      <w:r>
        <w:t>National Union of Persons with Disabilities of</w:t>
      </w:r>
      <w:r>
        <w:rPr>
          <w:spacing w:val="-10"/>
        </w:rPr>
        <w:t xml:space="preserve"> </w:t>
      </w:r>
      <w:r>
        <w:t>Serbia.</w:t>
      </w:r>
    </w:p>
    <w:p w:rsidR="009520FA" w:rsidRDefault="009520FA">
      <w:pPr>
        <w:pStyle w:val="BodyText"/>
      </w:pPr>
    </w:p>
    <w:p w:rsidR="009520FA" w:rsidRDefault="009520FA">
      <w:pPr>
        <w:pStyle w:val="BodyText"/>
        <w:ind w:left="1702" w:right="1125"/>
        <w:jc w:val="both"/>
      </w:pPr>
      <w:r>
        <w:t xml:space="preserve">Committee on the Rights of Persons with Disabilities made 32 recommendations to Republic of Serbia. Many of those recommendations pertain to systemic issues that require continuous attention with measures that need implementation over longer periods of time. Therefore it is challenging to assess the degree of implementation of such recommendations. </w:t>
      </w:r>
      <w:r>
        <w:rPr>
          <w:spacing w:val="-3"/>
        </w:rPr>
        <w:t xml:space="preserve">It </w:t>
      </w:r>
      <w:r>
        <w:t>is necessary to continue with efforts to realize long- term recommendations that may already be partially implemented. The Committee also made number of short- term concrete recommendations, calling for amendments, revoking and adoption of particular pieces of legislation and policies. It is easier to assess the degree of implementation of such</w:t>
      </w:r>
      <w:r>
        <w:rPr>
          <w:spacing w:val="-6"/>
        </w:rPr>
        <w:t xml:space="preserve"> </w:t>
      </w:r>
      <w:r>
        <w:t>recommendations.</w:t>
      </w:r>
    </w:p>
    <w:p w:rsidR="009520FA" w:rsidRDefault="009520FA">
      <w:pPr>
        <w:pStyle w:val="BodyText"/>
        <w:spacing w:before="1"/>
      </w:pPr>
    </w:p>
    <w:p w:rsidR="009520FA" w:rsidRDefault="009520FA">
      <w:pPr>
        <w:pStyle w:val="BodyText"/>
        <w:ind w:left="1702" w:right="1133"/>
        <w:jc w:val="both"/>
      </w:pPr>
      <w:r>
        <w:t>Serbia took number of measures to implement 25 recommendations of the Committee that require continous implementation. These recommendations are partially implemented and authorities need to continue to take measures and step up efforts for the implementation.</w:t>
      </w:r>
    </w:p>
    <w:p w:rsidR="009520FA" w:rsidRDefault="009520FA">
      <w:pPr>
        <w:pStyle w:val="BodyText"/>
      </w:pPr>
    </w:p>
    <w:p w:rsidR="009520FA" w:rsidRDefault="009520FA">
      <w:pPr>
        <w:pStyle w:val="BodyText"/>
        <w:ind w:left="1702" w:right="1128"/>
        <w:jc w:val="both"/>
      </w:pPr>
      <w:r>
        <w:t>Numbers of recommendations were not implemented sufficiently in a satisfactory manner and recommendations from paragraphs 34, 58 and 62 of Committee’s Concluding Observations to Serbia weren’t implemented at all. Due to lack of any reliable data on alleged forced interventions, it has been impossible to analyse if recommendation from paragraph 36 of Committee’s Concluding Observations to Serbia were implemented or not.</w:t>
      </w:r>
    </w:p>
    <w:p w:rsidR="009520FA" w:rsidRDefault="009520FA">
      <w:pPr>
        <w:pStyle w:val="BodyText"/>
        <w:spacing w:before="10"/>
        <w:rPr>
          <w:sz w:val="23"/>
        </w:rPr>
      </w:pPr>
    </w:p>
    <w:p w:rsidR="009520FA" w:rsidRDefault="009520FA">
      <w:pPr>
        <w:pStyle w:val="BodyText"/>
        <w:ind w:left="1702" w:right="1130"/>
        <w:jc w:val="both"/>
      </w:pPr>
      <w:r>
        <w:t>Some of the measures Republic of Serbia took to implement the recommendations of the Committee on the Rights of Persons with Disabilities constitute examples of good practice:</w:t>
      </w:r>
    </w:p>
    <w:p w:rsidR="009520FA" w:rsidRDefault="009520FA">
      <w:pPr>
        <w:pStyle w:val="BodyText"/>
        <w:spacing w:before="11"/>
        <w:rPr>
          <w:sz w:val="23"/>
        </w:rPr>
      </w:pPr>
    </w:p>
    <w:p w:rsidR="009520FA" w:rsidRDefault="009520FA">
      <w:pPr>
        <w:pStyle w:val="ListParagraph"/>
        <w:numPr>
          <w:ilvl w:val="1"/>
          <w:numId w:val="11"/>
        </w:numPr>
        <w:tabs>
          <w:tab w:val="left" w:pos="2422"/>
        </w:tabs>
        <w:ind w:right="1130"/>
        <w:jc w:val="left"/>
        <w:rPr>
          <w:sz w:val="24"/>
        </w:rPr>
      </w:pPr>
      <w:r>
        <w:rPr>
          <w:sz w:val="24"/>
        </w:rPr>
        <w:t>Systematic introduction of prohibition of disability- based discrimination in new legislation</w:t>
      </w:r>
    </w:p>
    <w:p w:rsidR="009520FA" w:rsidRDefault="009520FA">
      <w:pPr>
        <w:pStyle w:val="ListParagraph"/>
        <w:numPr>
          <w:ilvl w:val="1"/>
          <w:numId w:val="11"/>
        </w:numPr>
        <w:tabs>
          <w:tab w:val="left" w:pos="2422"/>
        </w:tabs>
        <w:spacing w:before="1"/>
        <w:ind w:right="1130"/>
        <w:jc w:val="left"/>
        <w:rPr>
          <w:sz w:val="24"/>
        </w:rPr>
      </w:pPr>
      <w:r>
        <w:rPr>
          <w:sz w:val="24"/>
        </w:rPr>
        <w:t>Amendments to Criminal Code criminalizing disability- based discrimination and increasing penalties for acts of sexual violence against persons with</w:t>
      </w:r>
      <w:r>
        <w:rPr>
          <w:spacing w:val="-7"/>
          <w:sz w:val="24"/>
        </w:rPr>
        <w:t xml:space="preserve"> </w:t>
      </w:r>
      <w:r>
        <w:rPr>
          <w:sz w:val="24"/>
        </w:rPr>
        <w:t>disabilities</w:t>
      </w:r>
    </w:p>
    <w:p w:rsidR="009520FA" w:rsidRDefault="009520FA">
      <w:pPr>
        <w:pStyle w:val="ListParagraph"/>
        <w:numPr>
          <w:ilvl w:val="1"/>
          <w:numId w:val="11"/>
        </w:numPr>
        <w:tabs>
          <w:tab w:val="left" w:pos="2422"/>
        </w:tabs>
        <w:ind w:right="1140"/>
        <w:jc w:val="left"/>
        <w:rPr>
          <w:sz w:val="24"/>
        </w:rPr>
      </w:pPr>
      <w:r>
        <w:rPr>
          <w:sz w:val="24"/>
        </w:rPr>
        <w:t>Systematic training of experts by independent human rights institutions and Legal clinic of Faculty of Law of University of</w:t>
      </w:r>
      <w:r>
        <w:rPr>
          <w:spacing w:val="-10"/>
          <w:sz w:val="24"/>
        </w:rPr>
        <w:t xml:space="preserve"> </w:t>
      </w:r>
      <w:r>
        <w:rPr>
          <w:sz w:val="24"/>
        </w:rPr>
        <w:t>Belgrade</w:t>
      </w:r>
    </w:p>
    <w:p w:rsidR="009520FA" w:rsidRDefault="009520FA">
      <w:pPr>
        <w:pStyle w:val="ListParagraph"/>
        <w:numPr>
          <w:ilvl w:val="1"/>
          <w:numId w:val="11"/>
        </w:numPr>
        <w:tabs>
          <w:tab w:val="left" w:pos="2422"/>
        </w:tabs>
        <w:ind w:right="1133"/>
        <w:jc w:val="left"/>
        <w:rPr>
          <w:sz w:val="24"/>
        </w:rPr>
      </w:pPr>
      <w:r>
        <w:rPr>
          <w:sz w:val="24"/>
        </w:rPr>
        <w:t>Budgetary transfers to less developed municipalities in order to enable them to provide social support services to persons with</w:t>
      </w:r>
      <w:r>
        <w:rPr>
          <w:spacing w:val="2"/>
          <w:sz w:val="24"/>
        </w:rPr>
        <w:t xml:space="preserve"> </w:t>
      </w:r>
      <w:r>
        <w:rPr>
          <w:sz w:val="24"/>
        </w:rPr>
        <w:t>disabilities</w:t>
      </w:r>
    </w:p>
    <w:p w:rsidR="009520FA" w:rsidRDefault="009520FA">
      <w:pPr>
        <w:pStyle w:val="ListParagraph"/>
        <w:numPr>
          <w:ilvl w:val="1"/>
          <w:numId w:val="11"/>
        </w:numPr>
        <w:tabs>
          <w:tab w:val="left" w:pos="2422"/>
        </w:tabs>
        <w:spacing w:line="292" w:lineRule="exact"/>
        <w:jc w:val="left"/>
        <w:rPr>
          <w:sz w:val="24"/>
        </w:rPr>
      </w:pPr>
      <w:r>
        <w:rPr>
          <w:sz w:val="24"/>
        </w:rPr>
        <w:t>Public broadcasting service’s coverage of success of Paralympic</w:t>
      </w:r>
      <w:r>
        <w:rPr>
          <w:spacing w:val="-8"/>
          <w:sz w:val="24"/>
        </w:rPr>
        <w:t xml:space="preserve"> </w:t>
      </w:r>
      <w:r>
        <w:rPr>
          <w:sz w:val="24"/>
        </w:rPr>
        <w:t>athletes</w:t>
      </w:r>
    </w:p>
    <w:p w:rsidR="009520FA" w:rsidRDefault="009520FA">
      <w:pPr>
        <w:pStyle w:val="ListParagraph"/>
        <w:numPr>
          <w:ilvl w:val="1"/>
          <w:numId w:val="11"/>
        </w:numPr>
        <w:tabs>
          <w:tab w:val="left" w:pos="2422"/>
        </w:tabs>
        <w:ind w:right="1131"/>
        <w:jc w:val="left"/>
        <w:rPr>
          <w:sz w:val="24"/>
        </w:rPr>
      </w:pPr>
      <w:r>
        <w:rPr>
          <w:sz w:val="24"/>
        </w:rPr>
        <w:t>Increase in availability of subtitling of public broadcasts and development of data base on accessibility of built</w:t>
      </w:r>
      <w:r>
        <w:rPr>
          <w:spacing w:val="-8"/>
          <w:sz w:val="24"/>
        </w:rPr>
        <w:t xml:space="preserve"> </w:t>
      </w:r>
      <w:r>
        <w:rPr>
          <w:sz w:val="24"/>
        </w:rPr>
        <w:t>environment</w:t>
      </w:r>
    </w:p>
    <w:p w:rsidR="009520FA" w:rsidRDefault="009520FA">
      <w:pPr>
        <w:pStyle w:val="ListParagraph"/>
        <w:numPr>
          <w:ilvl w:val="1"/>
          <w:numId w:val="11"/>
        </w:numPr>
        <w:tabs>
          <w:tab w:val="left" w:pos="2422"/>
        </w:tabs>
        <w:ind w:right="1135"/>
        <w:jc w:val="left"/>
        <w:rPr>
          <w:sz w:val="24"/>
        </w:rPr>
      </w:pPr>
      <w:r>
        <w:rPr>
          <w:sz w:val="24"/>
        </w:rPr>
        <w:t>Office of Ombudsman’s annual awards to municipalities for results in ensuring accessibility and removing</w:t>
      </w:r>
      <w:r>
        <w:rPr>
          <w:spacing w:val="-10"/>
          <w:sz w:val="24"/>
        </w:rPr>
        <w:t xml:space="preserve"> </w:t>
      </w:r>
      <w:r>
        <w:rPr>
          <w:sz w:val="24"/>
        </w:rPr>
        <w:t>barriers</w:t>
      </w:r>
    </w:p>
    <w:p w:rsidR="009520FA" w:rsidRDefault="009520FA">
      <w:pPr>
        <w:pStyle w:val="ListParagraph"/>
        <w:numPr>
          <w:ilvl w:val="1"/>
          <w:numId w:val="11"/>
        </w:numPr>
        <w:tabs>
          <w:tab w:val="left" w:pos="2422"/>
        </w:tabs>
        <w:ind w:right="1131"/>
        <w:jc w:val="left"/>
        <w:rPr>
          <w:sz w:val="24"/>
        </w:rPr>
      </w:pPr>
      <w:r>
        <w:rPr>
          <w:sz w:val="24"/>
        </w:rPr>
        <w:t>Office of Ombudsman is appointed as National preventive mechanism against the torture in line with the recommendations of treaty</w:t>
      </w:r>
      <w:r>
        <w:rPr>
          <w:spacing w:val="-6"/>
          <w:sz w:val="24"/>
        </w:rPr>
        <w:t xml:space="preserve"> </w:t>
      </w:r>
      <w:r>
        <w:rPr>
          <w:sz w:val="24"/>
        </w:rPr>
        <w:t>bodies</w:t>
      </w:r>
    </w:p>
    <w:p w:rsidR="009520FA" w:rsidRDefault="009520FA">
      <w:pPr>
        <w:rPr>
          <w:sz w:val="24"/>
        </w:rPr>
        <w:sectPr w:rsidR="009520FA">
          <w:pgSz w:w="11910" w:h="16840"/>
          <w:pgMar w:top="1320" w:right="0" w:bottom="1520" w:left="0" w:header="0" w:footer="1257" w:gutter="0"/>
          <w:cols w:space="720"/>
        </w:sectPr>
      </w:pPr>
    </w:p>
    <w:p w:rsidR="009520FA" w:rsidRDefault="009520FA">
      <w:pPr>
        <w:pStyle w:val="ListParagraph"/>
        <w:numPr>
          <w:ilvl w:val="1"/>
          <w:numId w:val="11"/>
        </w:numPr>
        <w:tabs>
          <w:tab w:val="left" w:pos="2422"/>
        </w:tabs>
        <w:spacing w:before="76" w:line="242" w:lineRule="auto"/>
        <w:ind w:right="1130"/>
        <w:rPr>
          <w:sz w:val="24"/>
        </w:rPr>
      </w:pPr>
      <w:r>
        <w:rPr>
          <w:sz w:val="24"/>
        </w:rPr>
        <w:t>Introduction of personal assistance and support services for adults and children in number of</w:t>
      </w:r>
      <w:r>
        <w:rPr>
          <w:spacing w:val="-3"/>
          <w:sz w:val="24"/>
        </w:rPr>
        <w:t xml:space="preserve"> </w:t>
      </w:r>
      <w:r>
        <w:rPr>
          <w:sz w:val="24"/>
        </w:rPr>
        <w:t>municipalities</w:t>
      </w:r>
    </w:p>
    <w:p w:rsidR="009520FA" w:rsidRDefault="009520FA">
      <w:pPr>
        <w:pStyle w:val="ListParagraph"/>
        <w:numPr>
          <w:ilvl w:val="1"/>
          <w:numId w:val="11"/>
        </w:numPr>
        <w:tabs>
          <w:tab w:val="left" w:pos="2422"/>
        </w:tabs>
        <w:ind w:right="1129"/>
        <w:rPr>
          <w:sz w:val="24"/>
        </w:rPr>
      </w:pPr>
      <w:r>
        <w:rPr>
          <w:sz w:val="24"/>
        </w:rPr>
        <w:t>Ministry of Education provides students with disabilities with textbooks in accessible formats free of</w:t>
      </w:r>
      <w:r>
        <w:rPr>
          <w:spacing w:val="-1"/>
          <w:sz w:val="24"/>
        </w:rPr>
        <w:t xml:space="preserve"> </w:t>
      </w:r>
      <w:r>
        <w:rPr>
          <w:sz w:val="24"/>
        </w:rPr>
        <w:t>charge</w:t>
      </w:r>
    </w:p>
    <w:p w:rsidR="009520FA" w:rsidRDefault="009520FA">
      <w:pPr>
        <w:pStyle w:val="ListParagraph"/>
        <w:numPr>
          <w:ilvl w:val="1"/>
          <w:numId w:val="11"/>
        </w:numPr>
        <w:tabs>
          <w:tab w:val="left" w:pos="2422"/>
        </w:tabs>
        <w:ind w:right="1136"/>
        <w:rPr>
          <w:sz w:val="24"/>
        </w:rPr>
      </w:pPr>
      <w:r>
        <w:rPr>
          <w:sz w:val="24"/>
        </w:rPr>
        <w:t>Budgetary fund for investments in promotion of employment of persons with disabilities</w:t>
      </w:r>
    </w:p>
    <w:p w:rsidR="009520FA" w:rsidRDefault="009520FA">
      <w:pPr>
        <w:pStyle w:val="BodyText"/>
        <w:spacing w:before="5"/>
        <w:rPr>
          <w:sz w:val="23"/>
        </w:rPr>
      </w:pPr>
    </w:p>
    <w:p w:rsidR="009520FA" w:rsidRDefault="009520FA">
      <w:pPr>
        <w:pStyle w:val="BodyText"/>
        <w:ind w:left="1702" w:right="1251"/>
      </w:pPr>
      <w:r>
        <w:t>Serbia needs to take number of measures in order to implement recommendations of the Committee on the Rights of Persons with Disabilities, some of the most urgent being:</w:t>
      </w:r>
    </w:p>
    <w:p w:rsidR="009520FA" w:rsidRDefault="009520FA">
      <w:pPr>
        <w:pStyle w:val="BodyText"/>
      </w:pPr>
    </w:p>
    <w:p w:rsidR="009520FA" w:rsidRDefault="009520FA">
      <w:pPr>
        <w:pStyle w:val="ListParagraph"/>
        <w:numPr>
          <w:ilvl w:val="1"/>
          <w:numId w:val="11"/>
        </w:numPr>
        <w:tabs>
          <w:tab w:val="left" w:pos="2422"/>
        </w:tabs>
        <w:ind w:right="1137"/>
        <w:rPr>
          <w:sz w:val="24"/>
        </w:rPr>
      </w:pPr>
      <w:r>
        <w:rPr>
          <w:sz w:val="24"/>
        </w:rPr>
        <w:t>review of its legislation, including by assessing disability and support schemes, and harmonize it with the Convention, including the human rights model of</w:t>
      </w:r>
      <w:r>
        <w:rPr>
          <w:spacing w:val="-7"/>
          <w:sz w:val="24"/>
        </w:rPr>
        <w:t xml:space="preserve"> </w:t>
      </w:r>
      <w:r>
        <w:rPr>
          <w:sz w:val="24"/>
        </w:rPr>
        <w:t>disability</w:t>
      </w:r>
    </w:p>
    <w:p w:rsidR="009520FA" w:rsidRDefault="009520FA">
      <w:pPr>
        <w:pStyle w:val="ListParagraph"/>
        <w:numPr>
          <w:ilvl w:val="1"/>
          <w:numId w:val="11"/>
        </w:numPr>
        <w:tabs>
          <w:tab w:val="left" w:pos="2422"/>
        </w:tabs>
        <w:ind w:right="1133"/>
        <w:rPr>
          <w:sz w:val="24"/>
        </w:rPr>
      </w:pPr>
      <w:r>
        <w:rPr>
          <w:sz w:val="24"/>
        </w:rPr>
        <w:t>ensuring that the relevant laws and regulations define the denial of reasonable accommodation as a form of discrimination on grounds of</w:t>
      </w:r>
      <w:r>
        <w:rPr>
          <w:spacing w:val="-1"/>
          <w:sz w:val="24"/>
        </w:rPr>
        <w:t xml:space="preserve"> </w:t>
      </w:r>
      <w:r>
        <w:rPr>
          <w:sz w:val="24"/>
        </w:rPr>
        <w:t>disability</w:t>
      </w:r>
    </w:p>
    <w:p w:rsidR="009520FA" w:rsidRDefault="009520FA">
      <w:pPr>
        <w:pStyle w:val="ListParagraph"/>
        <w:numPr>
          <w:ilvl w:val="1"/>
          <w:numId w:val="11"/>
        </w:numPr>
        <w:tabs>
          <w:tab w:val="left" w:pos="2422"/>
        </w:tabs>
        <w:spacing w:line="293" w:lineRule="exact"/>
        <w:jc w:val="left"/>
        <w:rPr>
          <w:sz w:val="24"/>
        </w:rPr>
      </w:pPr>
      <w:r>
        <w:rPr>
          <w:sz w:val="24"/>
        </w:rPr>
        <w:t>including disability-specific provisions in Law on Gender</w:t>
      </w:r>
      <w:r>
        <w:rPr>
          <w:spacing w:val="-2"/>
          <w:sz w:val="24"/>
        </w:rPr>
        <w:t xml:space="preserve"> </w:t>
      </w:r>
      <w:r>
        <w:rPr>
          <w:sz w:val="24"/>
        </w:rPr>
        <w:t>Equality</w:t>
      </w:r>
    </w:p>
    <w:p w:rsidR="009520FA" w:rsidRDefault="009520FA">
      <w:pPr>
        <w:pStyle w:val="ListParagraph"/>
        <w:numPr>
          <w:ilvl w:val="1"/>
          <w:numId w:val="11"/>
        </w:numPr>
        <w:tabs>
          <w:tab w:val="left" w:pos="2422"/>
        </w:tabs>
        <w:ind w:right="1137"/>
        <w:rPr>
          <w:sz w:val="24"/>
        </w:rPr>
      </w:pPr>
      <w:r>
        <w:rPr>
          <w:sz w:val="24"/>
        </w:rPr>
        <w:t>preventing any new institutionalization of infants under the age of 3 and ensure a more efficient transition for boys and girls moving from institutions into</w:t>
      </w:r>
      <w:r>
        <w:rPr>
          <w:spacing w:val="-6"/>
          <w:sz w:val="24"/>
        </w:rPr>
        <w:t xml:space="preserve"> </w:t>
      </w:r>
      <w:r>
        <w:rPr>
          <w:sz w:val="24"/>
        </w:rPr>
        <w:t>families</w:t>
      </w:r>
    </w:p>
    <w:p w:rsidR="009520FA" w:rsidRDefault="009520FA">
      <w:pPr>
        <w:pStyle w:val="ListParagraph"/>
        <w:numPr>
          <w:ilvl w:val="1"/>
          <w:numId w:val="11"/>
        </w:numPr>
        <w:tabs>
          <w:tab w:val="left" w:pos="2422"/>
        </w:tabs>
        <w:ind w:right="1132"/>
        <w:rPr>
          <w:sz w:val="24"/>
        </w:rPr>
      </w:pPr>
      <w:r>
        <w:rPr>
          <w:sz w:val="24"/>
        </w:rPr>
        <w:t>developing a comprehensive accessibility plan, and ensuring efficient monitoring of that plan, and a roadmap that sets benchmarks for the removal of</w:t>
      </w:r>
      <w:r>
        <w:rPr>
          <w:spacing w:val="-4"/>
          <w:sz w:val="24"/>
        </w:rPr>
        <w:t xml:space="preserve"> </w:t>
      </w:r>
      <w:r>
        <w:rPr>
          <w:sz w:val="24"/>
        </w:rPr>
        <w:t>barriers</w:t>
      </w:r>
    </w:p>
    <w:p w:rsidR="009520FA" w:rsidRDefault="009520FA">
      <w:pPr>
        <w:pStyle w:val="ListParagraph"/>
        <w:numPr>
          <w:ilvl w:val="1"/>
          <w:numId w:val="11"/>
        </w:numPr>
        <w:tabs>
          <w:tab w:val="left" w:pos="2422"/>
        </w:tabs>
        <w:ind w:right="1134"/>
        <w:rPr>
          <w:sz w:val="24"/>
        </w:rPr>
      </w:pPr>
      <w:r>
        <w:rPr>
          <w:sz w:val="24"/>
        </w:rPr>
        <w:t>harmonizing its legislation with the Convention, with a view to replacing substituted decision-making with supported decision-making regimes that respect the person’s autonomy, will and preferences, and establish transparent</w:t>
      </w:r>
      <w:r>
        <w:rPr>
          <w:spacing w:val="-1"/>
          <w:sz w:val="24"/>
        </w:rPr>
        <w:t xml:space="preserve"> </w:t>
      </w:r>
      <w:r>
        <w:rPr>
          <w:sz w:val="24"/>
        </w:rPr>
        <w:t>safeguards</w:t>
      </w:r>
    </w:p>
    <w:p w:rsidR="009520FA" w:rsidRDefault="009520FA">
      <w:pPr>
        <w:pStyle w:val="ListParagraph"/>
        <w:numPr>
          <w:ilvl w:val="1"/>
          <w:numId w:val="11"/>
        </w:numPr>
        <w:tabs>
          <w:tab w:val="left" w:pos="2422"/>
        </w:tabs>
        <w:ind w:right="1134"/>
        <w:rPr>
          <w:sz w:val="24"/>
        </w:rPr>
      </w:pPr>
      <w:r>
        <w:rPr>
          <w:sz w:val="24"/>
        </w:rPr>
        <w:t>adopting measures to provide deaf persons with access to civil proceedings on an equal basis with</w:t>
      </w:r>
      <w:r>
        <w:rPr>
          <w:spacing w:val="-1"/>
          <w:sz w:val="24"/>
        </w:rPr>
        <w:t xml:space="preserve"> </w:t>
      </w:r>
      <w:r>
        <w:rPr>
          <w:sz w:val="24"/>
        </w:rPr>
        <w:t>others</w:t>
      </w:r>
    </w:p>
    <w:p w:rsidR="009520FA" w:rsidRDefault="009520FA">
      <w:pPr>
        <w:pStyle w:val="ListParagraph"/>
        <w:numPr>
          <w:ilvl w:val="1"/>
          <w:numId w:val="11"/>
        </w:numPr>
        <w:tabs>
          <w:tab w:val="left" w:pos="2422"/>
        </w:tabs>
        <w:ind w:right="1133"/>
        <w:rPr>
          <w:sz w:val="24"/>
        </w:rPr>
      </w:pPr>
      <w:r>
        <w:rPr>
          <w:sz w:val="24"/>
        </w:rPr>
        <w:t>repealing laws, including the Law on the Protection of Persons with Mental Disabilities, and prohibit impairment-based detention of children and adults with disabilities, including involuntary hospitalization and forced</w:t>
      </w:r>
      <w:r>
        <w:rPr>
          <w:spacing w:val="-9"/>
          <w:sz w:val="24"/>
        </w:rPr>
        <w:t xml:space="preserve"> </w:t>
      </w:r>
      <w:r>
        <w:rPr>
          <w:sz w:val="24"/>
        </w:rPr>
        <w:t>institutionalization</w:t>
      </w:r>
    </w:p>
    <w:p w:rsidR="009520FA" w:rsidRDefault="009520FA">
      <w:pPr>
        <w:pStyle w:val="ListParagraph"/>
        <w:numPr>
          <w:ilvl w:val="1"/>
          <w:numId w:val="11"/>
        </w:numPr>
        <w:tabs>
          <w:tab w:val="left" w:pos="2422"/>
        </w:tabs>
        <w:spacing w:line="293" w:lineRule="exact"/>
        <w:jc w:val="left"/>
        <w:rPr>
          <w:sz w:val="24"/>
        </w:rPr>
      </w:pPr>
      <w:r>
        <w:rPr>
          <w:sz w:val="24"/>
        </w:rPr>
        <w:t>adopting a comprehensive strategy and measures for effective</w:t>
      </w:r>
      <w:r>
        <w:rPr>
          <w:spacing w:val="-9"/>
          <w:sz w:val="24"/>
        </w:rPr>
        <w:t xml:space="preserve"> </w:t>
      </w:r>
      <w:r>
        <w:rPr>
          <w:sz w:val="24"/>
        </w:rPr>
        <w:t>deinstitutionalization</w:t>
      </w:r>
    </w:p>
    <w:p w:rsidR="009520FA" w:rsidRDefault="009520FA">
      <w:pPr>
        <w:pStyle w:val="ListParagraph"/>
        <w:numPr>
          <w:ilvl w:val="1"/>
          <w:numId w:val="11"/>
        </w:numPr>
        <w:tabs>
          <w:tab w:val="left" w:pos="2422"/>
        </w:tabs>
        <w:ind w:right="1137"/>
        <w:rPr>
          <w:sz w:val="24"/>
        </w:rPr>
      </w:pPr>
      <w:r>
        <w:rPr>
          <w:sz w:val="24"/>
        </w:rPr>
        <w:t>increasing investments to enable all persons with disabilities to live independently and to have support in the</w:t>
      </w:r>
      <w:r>
        <w:rPr>
          <w:spacing w:val="-3"/>
          <w:sz w:val="24"/>
        </w:rPr>
        <w:t xml:space="preserve"> </w:t>
      </w:r>
      <w:r>
        <w:rPr>
          <w:sz w:val="24"/>
        </w:rPr>
        <w:t>community</w:t>
      </w:r>
    </w:p>
    <w:p w:rsidR="009520FA" w:rsidRDefault="009520FA">
      <w:pPr>
        <w:pStyle w:val="ListParagraph"/>
        <w:numPr>
          <w:ilvl w:val="1"/>
          <w:numId w:val="11"/>
        </w:numPr>
        <w:tabs>
          <w:tab w:val="left" w:pos="2422"/>
        </w:tabs>
        <w:ind w:right="1130"/>
        <w:rPr>
          <w:sz w:val="24"/>
        </w:rPr>
      </w:pPr>
      <w:r>
        <w:rPr>
          <w:sz w:val="24"/>
        </w:rPr>
        <w:t>increasing its efforts to improve access to trained guide dogs for blind or vision- impaired</w:t>
      </w:r>
      <w:r>
        <w:rPr>
          <w:spacing w:val="-1"/>
          <w:sz w:val="24"/>
        </w:rPr>
        <w:t xml:space="preserve"> </w:t>
      </w:r>
      <w:r>
        <w:rPr>
          <w:sz w:val="24"/>
        </w:rPr>
        <w:t>persons</w:t>
      </w:r>
    </w:p>
    <w:p w:rsidR="009520FA" w:rsidRDefault="009520FA">
      <w:pPr>
        <w:pStyle w:val="ListParagraph"/>
        <w:numPr>
          <w:ilvl w:val="1"/>
          <w:numId w:val="11"/>
        </w:numPr>
        <w:tabs>
          <w:tab w:val="left" w:pos="2422"/>
        </w:tabs>
        <w:ind w:right="1129"/>
        <w:rPr>
          <w:sz w:val="24"/>
        </w:rPr>
      </w:pPr>
      <w:r>
        <w:rPr>
          <w:sz w:val="24"/>
        </w:rPr>
        <w:t>identifying concrete targets in the Action Plan for Inclusive Education (2016-2020), to meet inclusive education standards and</w:t>
      </w:r>
      <w:r>
        <w:rPr>
          <w:spacing w:val="-2"/>
          <w:sz w:val="24"/>
        </w:rPr>
        <w:t xml:space="preserve"> </w:t>
      </w:r>
      <w:r>
        <w:rPr>
          <w:sz w:val="24"/>
        </w:rPr>
        <w:t>requirements</w:t>
      </w:r>
    </w:p>
    <w:p w:rsidR="009520FA" w:rsidRDefault="009520FA">
      <w:pPr>
        <w:pStyle w:val="ListParagraph"/>
        <w:numPr>
          <w:ilvl w:val="1"/>
          <w:numId w:val="11"/>
        </w:numPr>
        <w:tabs>
          <w:tab w:val="left" w:pos="2422"/>
        </w:tabs>
        <w:ind w:right="1132"/>
        <w:rPr>
          <w:sz w:val="24"/>
        </w:rPr>
      </w:pPr>
      <w:r>
        <w:rPr>
          <w:sz w:val="24"/>
        </w:rPr>
        <w:t>increasing investments to provide reasonable accomodation to students with disabilities</w:t>
      </w:r>
    </w:p>
    <w:p w:rsidR="009520FA" w:rsidRDefault="009520FA">
      <w:pPr>
        <w:pStyle w:val="ListParagraph"/>
        <w:numPr>
          <w:ilvl w:val="1"/>
          <w:numId w:val="11"/>
        </w:numPr>
        <w:tabs>
          <w:tab w:val="left" w:pos="2422"/>
        </w:tabs>
        <w:ind w:right="1138"/>
        <w:rPr>
          <w:sz w:val="24"/>
        </w:rPr>
      </w:pPr>
      <w:r>
        <w:rPr>
          <w:sz w:val="24"/>
        </w:rPr>
        <w:t>reviewing the assessment of working capacity to eliminate the medicalized approach and to promote the inclusion of persons with disabilities in the open labour</w:t>
      </w:r>
      <w:r>
        <w:rPr>
          <w:spacing w:val="-8"/>
          <w:sz w:val="24"/>
        </w:rPr>
        <w:t xml:space="preserve"> </w:t>
      </w:r>
      <w:r>
        <w:rPr>
          <w:sz w:val="24"/>
        </w:rPr>
        <w:t>market</w:t>
      </w:r>
    </w:p>
    <w:p w:rsidR="009520FA" w:rsidRDefault="009520FA">
      <w:pPr>
        <w:pStyle w:val="ListParagraph"/>
        <w:numPr>
          <w:ilvl w:val="1"/>
          <w:numId w:val="11"/>
        </w:numPr>
        <w:tabs>
          <w:tab w:val="left" w:pos="2422"/>
        </w:tabs>
        <w:ind w:right="1138"/>
        <w:rPr>
          <w:sz w:val="24"/>
        </w:rPr>
      </w:pPr>
      <w:r>
        <w:rPr>
          <w:sz w:val="24"/>
        </w:rPr>
        <w:t>taking all appropriate measures to ratify and implement the Marrakesh Treaty as soon as possible</w:t>
      </w:r>
    </w:p>
    <w:p w:rsidR="009520FA" w:rsidRDefault="009520FA">
      <w:pPr>
        <w:jc w:val="both"/>
        <w:rPr>
          <w:sz w:val="24"/>
        </w:rPr>
        <w:sectPr w:rsidR="009520FA">
          <w:pgSz w:w="11910" w:h="16840"/>
          <w:pgMar w:top="1320" w:right="0" w:bottom="1520" w:left="0" w:header="0" w:footer="1257" w:gutter="0"/>
          <w:cols w:space="720"/>
        </w:sectPr>
      </w:pPr>
    </w:p>
    <w:p w:rsidR="009520FA" w:rsidRDefault="009520FA">
      <w:pPr>
        <w:pStyle w:val="Heading1"/>
        <w:spacing w:line="398" w:lineRule="auto"/>
        <w:ind w:right="1251"/>
        <w:jc w:val="left"/>
      </w:pPr>
      <w:r>
        <w:rPr>
          <w:noProof/>
        </w:rPr>
        <w:pict>
          <v:shape id="image2.png" o:spid="_x0000_s1063" type="#_x0000_t75" style="position:absolute;left:0;text-align:left;margin-left:85.05pt;margin-top:62.45pt;width:453.75pt;height:7.1pt;z-index:-251674624;visibility:visible;mso-wrap-distance-left:0;mso-wrap-distance-right:0;mso-position-horizontal-relative:page">
            <v:imagedata r:id="rId21" o:title=""/>
            <w10:wrap anchorx="page"/>
          </v:shape>
        </w:pict>
      </w:r>
      <w:bookmarkStart w:id="30" w:name="_bookmark30"/>
      <w:bookmarkEnd w:id="30"/>
      <w:r>
        <w:t>Анекс : Комитет за права особа са инвалидитетом</w:t>
      </w:r>
      <w:bookmarkStart w:id="31" w:name="_bookmark31"/>
      <w:bookmarkEnd w:id="31"/>
      <w:r>
        <w:t xml:space="preserve"> Закључна запажања о Иницијалном извештају о Србији</w:t>
      </w:r>
    </w:p>
    <w:p w:rsidR="009520FA" w:rsidRDefault="009520FA">
      <w:pPr>
        <w:pStyle w:val="BodyText"/>
        <w:spacing w:before="9"/>
        <w:rPr>
          <w:rFonts w:ascii="Arial"/>
          <w:b/>
          <w:sz w:val="31"/>
        </w:rPr>
      </w:pPr>
    </w:p>
    <w:p w:rsidR="009520FA" w:rsidRDefault="009520FA">
      <w:pPr>
        <w:pStyle w:val="BodyText"/>
        <w:spacing w:before="1"/>
        <w:ind w:left="1702"/>
      </w:pPr>
      <w:r>
        <w:t>УЈЕДИЊЕНЕ</w:t>
      </w:r>
    </w:p>
    <w:p w:rsidR="009520FA" w:rsidRDefault="009520FA">
      <w:pPr>
        <w:pStyle w:val="BodyText"/>
        <w:tabs>
          <w:tab w:val="left" w:pos="8338"/>
        </w:tabs>
        <w:ind w:left="1702"/>
      </w:pPr>
      <w:r>
        <w:t>НАЦИЈЕ</w:t>
      </w:r>
      <w:r>
        <w:tab/>
        <w:t>CRPD/C/SRB/CO/1</w:t>
      </w:r>
    </w:p>
    <w:p w:rsidR="009520FA" w:rsidRDefault="009520FA">
      <w:pPr>
        <w:spacing w:before="1"/>
        <w:ind w:left="8283" w:right="1126" w:firstLine="19"/>
        <w:rPr>
          <w:sz w:val="20"/>
        </w:rPr>
      </w:pPr>
      <w:r>
        <w:rPr>
          <w:noProof/>
        </w:rPr>
        <w:pict>
          <v:shape id="image3.png" o:spid="_x0000_s1064" type="#_x0000_t75" style="position:absolute;left:0;text-align:left;margin-left:85.05pt;margin-top:23pt;width:54.25pt;height:43.7pt;z-index:251640832;visibility:visible;mso-wrap-distance-left:0;mso-wrap-distance-right:0;mso-position-horizontal-relative:page">
            <v:imagedata r:id="rId22" o:title=""/>
            <w10:wrap anchorx="page"/>
          </v:shape>
        </w:pict>
      </w:r>
      <w:r>
        <w:rPr>
          <w:sz w:val="20"/>
        </w:rPr>
        <w:t>Дистр.: Општа мај 2016. год. Оригинални текст: енглески</w:t>
      </w:r>
    </w:p>
    <w:p w:rsidR="009520FA" w:rsidRDefault="009520FA">
      <w:pPr>
        <w:pStyle w:val="Heading2"/>
        <w:ind w:left="3240" w:right="5602" w:hanging="39"/>
      </w:pPr>
      <w:r>
        <w:t>Конвенција о правима особа са</w:t>
      </w:r>
      <w:r>
        <w:rPr>
          <w:spacing w:val="-6"/>
        </w:rPr>
        <w:t xml:space="preserve"> </w:t>
      </w:r>
      <w:r>
        <w:t>инвалидитетом</w:t>
      </w:r>
    </w:p>
    <w:p w:rsidR="009520FA" w:rsidRDefault="009520FA">
      <w:pPr>
        <w:pStyle w:val="BodyText"/>
        <w:rPr>
          <w:b/>
          <w:sz w:val="30"/>
        </w:rPr>
      </w:pPr>
    </w:p>
    <w:p w:rsidR="009520FA" w:rsidRDefault="009520FA">
      <w:pPr>
        <w:pStyle w:val="BodyText"/>
        <w:spacing w:before="11"/>
        <w:rPr>
          <w:b/>
          <w:sz w:val="41"/>
        </w:rPr>
      </w:pPr>
    </w:p>
    <w:p w:rsidR="009520FA" w:rsidRDefault="009520FA">
      <w:pPr>
        <w:pStyle w:val="Heading3"/>
      </w:pPr>
      <w:r>
        <w:t>Комитет за права особа са</w:t>
      </w:r>
      <w:r>
        <w:rPr>
          <w:spacing w:val="-8"/>
        </w:rPr>
        <w:t xml:space="preserve"> </w:t>
      </w:r>
      <w:r>
        <w:t>инвалидитетом</w:t>
      </w:r>
    </w:p>
    <w:p w:rsidR="009520FA" w:rsidRDefault="009520FA">
      <w:pPr>
        <w:pStyle w:val="BodyText"/>
        <w:rPr>
          <w:b/>
          <w:sz w:val="28"/>
        </w:rPr>
      </w:pPr>
    </w:p>
    <w:p w:rsidR="009520FA" w:rsidRDefault="009520FA">
      <w:pPr>
        <w:spacing w:before="1"/>
        <w:ind w:left="1702"/>
        <w:jc w:val="both"/>
        <w:rPr>
          <w:b/>
          <w:sz w:val="28"/>
        </w:rPr>
      </w:pPr>
      <w:r>
        <w:rPr>
          <w:b/>
          <w:sz w:val="28"/>
        </w:rPr>
        <w:t>Закључна запажања о Иницијалном извештају о Србији *</w:t>
      </w:r>
    </w:p>
    <w:p w:rsidR="009520FA" w:rsidRDefault="009520FA">
      <w:pPr>
        <w:pStyle w:val="BodyText"/>
        <w:spacing w:before="10"/>
        <w:rPr>
          <w:b/>
          <w:sz w:val="23"/>
        </w:rPr>
      </w:pPr>
    </w:p>
    <w:p w:rsidR="009520FA" w:rsidRDefault="009520FA">
      <w:pPr>
        <w:pStyle w:val="ListParagraph"/>
        <w:numPr>
          <w:ilvl w:val="0"/>
          <w:numId w:val="3"/>
        </w:numPr>
        <w:tabs>
          <w:tab w:val="left" w:pos="2410"/>
        </w:tabs>
        <w:spacing w:before="1"/>
        <w:jc w:val="left"/>
        <w:rPr>
          <w:b/>
          <w:sz w:val="28"/>
        </w:rPr>
      </w:pPr>
      <w:r>
        <w:rPr>
          <w:b/>
          <w:sz w:val="28"/>
        </w:rPr>
        <w:t>Увод</w:t>
      </w:r>
    </w:p>
    <w:p w:rsidR="009520FA" w:rsidRDefault="009520FA">
      <w:pPr>
        <w:pStyle w:val="BodyText"/>
        <w:rPr>
          <w:b/>
          <w:sz w:val="28"/>
        </w:rPr>
      </w:pPr>
    </w:p>
    <w:p w:rsidR="009520FA" w:rsidRDefault="009520FA">
      <w:pPr>
        <w:pStyle w:val="BodyText"/>
        <w:ind w:left="1702"/>
        <w:jc w:val="both"/>
      </w:pPr>
      <w:r>
        <w:t>1. Комитет је разматрао Иницијални извештај о Србији (CRPD/C/SRB/1) на 244. и</w:t>
      </w:r>
    </w:p>
    <w:p w:rsidR="009520FA" w:rsidRDefault="009520FA">
      <w:pPr>
        <w:pStyle w:val="BodyText"/>
        <w:ind w:left="1702" w:right="1137"/>
        <w:jc w:val="both"/>
      </w:pPr>
      <w:r>
        <w:t>245. седници, које су одржане 5. и 6. априла 2016. године, и усвојио је следеће Закључна запажања на 267. седници, одржаној 21. априла 2016.</w:t>
      </w:r>
      <w:r>
        <w:rPr>
          <w:spacing w:val="-9"/>
        </w:rPr>
        <w:t xml:space="preserve"> </w:t>
      </w:r>
      <w:r>
        <w:t>године.</w:t>
      </w:r>
    </w:p>
    <w:p w:rsidR="009520FA" w:rsidRDefault="009520FA">
      <w:pPr>
        <w:pStyle w:val="ListParagraph"/>
        <w:numPr>
          <w:ilvl w:val="0"/>
          <w:numId w:val="2"/>
        </w:numPr>
        <w:tabs>
          <w:tab w:val="left" w:pos="2410"/>
        </w:tabs>
        <w:ind w:right="1134" w:firstLine="0"/>
        <w:rPr>
          <w:sz w:val="24"/>
        </w:rPr>
      </w:pPr>
      <w:r>
        <w:rPr>
          <w:sz w:val="24"/>
        </w:rPr>
        <w:t>Комитет поздравља Иницијални извештај о Србији, који је припремљен у складу са упутствима Комитета о извештавању, и захваљује држави чланици на писаним одговорима (CRPD/C/SRB/Q/1/Add.1) на списак питања припремљених од стране Комитета.</w:t>
      </w:r>
    </w:p>
    <w:p w:rsidR="009520FA" w:rsidRDefault="009520FA">
      <w:pPr>
        <w:pStyle w:val="ListParagraph"/>
        <w:numPr>
          <w:ilvl w:val="0"/>
          <w:numId w:val="2"/>
        </w:numPr>
        <w:tabs>
          <w:tab w:val="left" w:pos="2410"/>
        </w:tabs>
        <w:ind w:right="1130" w:firstLine="0"/>
        <w:rPr>
          <w:sz w:val="24"/>
        </w:rPr>
      </w:pPr>
      <w:r>
        <w:rPr>
          <w:sz w:val="24"/>
        </w:rPr>
        <w:t>Комитет цени плодан дијалог са делегацијом државе чланице и похваљује државу чланицу за бројност делегације, у коју је укључила више представника надлежних</w:t>
      </w:r>
      <w:r>
        <w:rPr>
          <w:spacing w:val="1"/>
          <w:sz w:val="24"/>
        </w:rPr>
        <w:t xml:space="preserve"> </w:t>
      </w:r>
      <w:r>
        <w:rPr>
          <w:sz w:val="24"/>
        </w:rPr>
        <w:t>министарстава.</w:t>
      </w:r>
    </w:p>
    <w:p w:rsidR="009520FA" w:rsidRDefault="009520FA">
      <w:pPr>
        <w:pStyle w:val="BodyText"/>
        <w:spacing w:before="11"/>
        <w:rPr>
          <w:sz w:val="23"/>
        </w:rPr>
      </w:pPr>
    </w:p>
    <w:p w:rsidR="009520FA" w:rsidRDefault="009520FA">
      <w:pPr>
        <w:pStyle w:val="Heading2"/>
        <w:numPr>
          <w:ilvl w:val="0"/>
          <w:numId w:val="3"/>
        </w:numPr>
        <w:tabs>
          <w:tab w:val="left" w:pos="2410"/>
        </w:tabs>
      </w:pPr>
      <w:r>
        <w:t>Позитивни</w:t>
      </w:r>
      <w:r>
        <w:rPr>
          <w:spacing w:val="-2"/>
        </w:rPr>
        <w:t xml:space="preserve"> </w:t>
      </w:r>
      <w:r>
        <w:t>аспекти</w:t>
      </w:r>
    </w:p>
    <w:p w:rsidR="009520FA" w:rsidRDefault="009520FA">
      <w:pPr>
        <w:pStyle w:val="BodyText"/>
        <w:rPr>
          <w:b/>
          <w:sz w:val="28"/>
        </w:rPr>
      </w:pPr>
    </w:p>
    <w:p w:rsidR="009520FA" w:rsidRDefault="009520FA">
      <w:pPr>
        <w:pStyle w:val="ListParagraph"/>
        <w:numPr>
          <w:ilvl w:val="0"/>
          <w:numId w:val="2"/>
        </w:numPr>
        <w:tabs>
          <w:tab w:val="left" w:pos="2410"/>
        </w:tabs>
        <w:spacing w:before="1"/>
        <w:ind w:right="1129" w:firstLine="0"/>
        <w:rPr>
          <w:sz w:val="24"/>
        </w:rPr>
      </w:pPr>
      <w:r>
        <w:rPr>
          <w:sz w:val="24"/>
        </w:rPr>
        <w:t>Комитет похваљује државу чланицу за низ постигнућа, посебно za доношење Стратегије спречавања и заштите од дискриминације (2013) и Акционог плана за примену Стратегије спречавања и заштите од дискриминације од 2014. до 2018. године. Комитет, такође, похваљује државу чланицу за доношење Националне стратегије за побољшање положаја жена и промоцију родне равноправности (2010 – 2015), затим за сарадњу са Европским институтом за родну равноправност, проглашавање 2016. године за годину борбе против насиља над женама и за увођење индекса родне равноправности. Комитет поздравља признавање права на коришћење знаковног језика у поступањима пред државним органима кроз усвајање Закона о употреби знаковног језика у априлу 2015. године, измене Закона о спречавању дискриминације особа</w:t>
      </w:r>
      <w:r>
        <w:rPr>
          <w:spacing w:val="-19"/>
          <w:sz w:val="24"/>
        </w:rPr>
        <w:t xml:space="preserve"> </w:t>
      </w:r>
      <w:r>
        <w:rPr>
          <w:sz w:val="24"/>
        </w:rPr>
        <w:t>са</w:t>
      </w:r>
    </w:p>
    <w:p w:rsidR="009520FA" w:rsidRDefault="009520FA">
      <w:pPr>
        <w:pStyle w:val="BodyText"/>
        <w:spacing w:before="3"/>
        <w:rPr>
          <w:sz w:val="15"/>
        </w:rPr>
      </w:pPr>
      <w:r>
        <w:rPr>
          <w:noProof/>
        </w:rPr>
        <w:pict>
          <v:shape id="image4.png" o:spid="_x0000_s1065" type="#_x0000_t75" style="position:absolute;margin-left:85.05pt;margin-top:10.75pt;width:88.5pt;height:3pt;z-index:-251673600;visibility:visible;mso-wrap-distance-left:0;mso-wrap-distance-right:0;mso-position-horizontal-relative:page">
            <v:imagedata r:id="rId23" o:title=""/>
            <w10:wrap type="topAndBottom" anchorx="page"/>
          </v:shape>
        </w:pict>
      </w:r>
    </w:p>
    <w:p w:rsidR="009520FA" w:rsidRDefault="009520FA">
      <w:pPr>
        <w:pStyle w:val="BodyText"/>
        <w:ind w:left="1702"/>
        <w:jc w:val="both"/>
      </w:pPr>
      <w:r>
        <w:t>* Усвојен од стране Комитета на петнаестом заседању (29. март -21. април 2016.)</w:t>
      </w:r>
    </w:p>
    <w:p w:rsidR="009520FA" w:rsidRDefault="009520FA">
      <w:pPr>
        <w:jc w:val="both"/>
        <w:sectPr w:rsidR="009520FA">
          <w:pgSz w:w="11910" w:h="16840"/>
          <w:pgMar w:top="1320" w:right="0" w:bottom="1520" w:left="0" w:header="0" w:footer="1257" w:gutter="0"/>
          <w:cols w:space="720"/>
        </w:sectPr>
      </w:pPr>
    </w:p>
    <w:p w:rsidR="009520FA" w:rsidRDefault="009520FA">
      <w:pPr>
        <w:pStyle w:val="BodyText"/>
        <w:spacing w:before="76"/>
        <w:ind w:left="1702" w:right="1130"/>
        <w:jc w:val="both"/>
      </w:pPr>
      <w:r>
        <w:t>инвалидитетом у фебруару 2016.године, којима се гарантује право особа са инвалидитетом, посебно слепих и слабовидих лица, на коришћење факсимила печата за потпис правних докумената, и усвајање Закона о кретању уз помоћ паса водича у марту 2015. године, којим се признаје право на коришћење паса водича у јавном превозу и јавним објектима. Комитет, такође, поздравља укључивање питања о особама са инвалидитетом у образац за попис становништва, што је предуслов за прибављање релевантних података у будућности, и примећује да опада број лица која су лишена правне способности и настојања да се затвори учине приступачним.</w:t>
      </w:r>
    </w:p>
    <w:p w:rsidR="009520FA" w:rsidRDefault="009520FA">
      <w:pPr>
        <w:pStyle w:val="BodyText"/>
        <w:spacing w:before="2"/>
      </w:pPr>
    </w:p>
    <w:p w:rsidR="009520FA" w:rsidRDefault="009520FA">
      <w:pPr>
        <w:pStyle w:val="Heading2"/>
        <w:numPr>
          <w:ilvl w:val="0"/>
          <w:numId w:val="3"/>
        </w:numPr>
        <w:tabs>
          <w:tab w:val="left" w:pos="2410"/>
        </w:tabs>
        <w:ind w:hanging="708"/>
        <w:jc w:val="both"/>
      </w:pPr>
      <w:r>
        <w:t>Главне замерке и</w:t>
      </w:r>
      <w:r>
        <w:rPr>
          <w:spacing w:val="-3"/>
        </w:rPr>
        <w:t xml:space="preserve"> </w:t>
      </w:r>
      <w:r>
        <w:t>препоруке</w:t>
      </w:r>
    </w:p>
    <w:p w:rsidR="009520FA" w:rsidRDefault="009520FA">
      <w:pPr>
        <w:pStyle w:val="BodyText"/>
        <w:spacing w:before="10"/>
        <w:rPr>
          <w:b/>
          <w:sz w:val="23"/>
        </w:rPr>
      </w:pPr>
    </w:p>
    <w:p w:rsidR="009520FA" w:rsidRDefault="009520FA">
      <w:pPr>
        <w:pStyle w:val="Heading3"/>
        <w:numPr>
          <w:ilvl w:val="1"/>
          <w:numId w:val="3"/>
        </w:numPr>
        <w:tabs>
          <w:tab w:val="left" w:pos="2410"/>
        </w:tabs>
        <w:ind w:firstLine="360"/>
        <w:jc w:val="left"/>
      </w:pPr>
      <w:r>
        <w:t>Општи принципи и обавезе (члан 1-</w:t>
      </w:r>
      <w:r>
        <w:rPr>
          <w:spacing w:val="-7"/>
        </w:rPr>
        <w:t xml:space="preserve"> </w:t>
      </w:r>
      <w:r>
        <w:t>4)</w:t>
      </w:r>
    </w:p>
    <w:p w:rsidR="009520FA" w:rsidRDefault="009520FA">
      <w:pPr>
        <w:pStyle w:val="BodyText"/>
        <w:spacing w:before="1"/>
        <w:rPr>
          <w:b/>
        </w:rPr>
      </w:pPr>
    </w:p>
    <w:p w:rsidR="009520FA" w:rsidRDefault="009520FA">
      <w:pPr>
        <w:pStyle w:val="ListParagraph"/>
        <w:numPr>
          <w:ilvl w:val="0"/>
          <w:numId w:val="2"/>
        </w:numPr>
        <w:tabs>
          <w:tab w:val="left" w:pos="2410"/>
        </w:tabs>
        <w:ind w:right="1137" w:firstLine="0"/>
        <w:rPr>
          <w:sz w:val="24"/>
        </w:rPr>
      </w:pPr>
      <w:r>
        <w:rPr>
          <w:sz w:val="24"/>
        </w:rPr>
        <w:t>Комитет је забринут да су поједини законски прописи и подзаконска акта дискриминаторни и у супротности са одредбама</w:t>
      </w:r>
      <w:r>
        <w:rPr>
          <w:spacing w:val="-7"/>
          <w:sz w:val="24"/>
        </w:rPr>
        <w:t xml:space="preserve"> </w:t>
      </w:r>
      <w:r>
        <w:rPr>
          <w:sz w:val="24"/>
        </w:rPr>
        <w:t>Конвенције.</w:t>
      </w:r>
    </w:p>
    <w:p w:rsidR="009520FA" w:rsidRDefault="009520FA">
      <w:pPr>
        <w:pStyle w:val="Heading3"/>
        <w:numPr>
          <w:ilvl w:val="0"/>
          <w:numId w:val="2"/>
        </w:numPr>
        <w:tabs>
          <w:tab w:val="left" w:pos="2410"/>
        </w:tabs>
        <w:ind w:right="1133" w:firstLine="0"/>
      </w:pPr>
      <w:r>
        <w:t>Комитет препоручује да држава чланица преиспита своју законску регулативу, укључујући ону у вези са проценом инвалидитета и програме подршке, и да их усклади са Конвенцијом, укључуивањем модела људских права у случају</w:t>
      </w:r>
      <w:r>
        <w:rPr>
          <w:spacing w:val="-1"/>
        </w:rPr>
        <w:t xml:space="preserve"> </w:t>
      </w:r>
      <w:r>
        <w:t>инвалидитета.</w:t>
      </w:r>
    </w:p>
    <w:p w:rsidR="009520FA" w:rsidRDefault="009520FA">
      <w:pPr>
        <w:pStyle w:val="ListParagraph"/>
        <w:numPr>
          <w:ilvl w:val="0"/>
          <w:numId w:val="2"/>
        </w:numPr>
        <w:tabs>
          <w:tab w:val="left" w:pos="2410"/>
        </w:tabs>
        <w:ind w:right="1137" w:firstLine="0"/>
        <w:rPr>
          <w:sz w:val="24"/>
        </w:rPr>
      </w:pPr>
      <w:r>
        <w:rPr>
          <w:sz w:val="24"/>
        </w:rPr>
        <w:t>Комитет је забринут због недовољне обучености стручњака и особља које ради са особама са инвалидитетом у вези са правима која су призната</w:t>
      </w:r>
      <w:r>
        <w:rPr>
          <w:spacing w:val="-18"/>
          <w:sz w:val="24"/>
        </w:rPr>
        <w:t xml:space="preserve"> </w:t>
      </w:r>
      <w:r>
        <w:rPr>
          <w:sz w:val="24"/>
        </w:rPr>
        <w:t>Конвенцијом.</w:t>
      </w:r>
    </w:p>
    <w:p w:rsidR="009520FA" w:rsidRDefault="009520FA">
      <w:pPr>
        <w:pStyle w:val="Heading3"/>
        <w:numPr>
          <w:ilvl w:val="0"/>
          <w:numId w:val="2"/>
        </w:numPr>
        <w:tabs>
          <w:tab w:val="left" w:pos="2410"/>
        </w:tabs>
        <w:ind w:right="1133" w:firstLine="0"/>
      </w:pPr>
      <w:r>
        <w:t>Комитет препоручује да држава чланица промовише, уз консултације са организацијама особа са инвалидитетом, обуку стручњака и особља које ради са особама са инвалидитетом у вези са правима која су призната Конвенцијом како би на бољи начин обезбедили помоћ и услуге гарантоване овим</w:t>
      </w:r>
      <w:r>
        <w:rPr>
          <w:spacing w:val="-11"/>
        </w:rPr>
        <w:t xml:space="preserve"> </w:t>
      </w:r>
      <w:r>
        <w:t>правима.</w:t>
      </w:r>
    </w:p>
    <w:p w:rsidR="009520FA" w:rsidRDefault="009520FA">
      <w:pPr>
        <w:pStyle w:val="BodyText"/>
        <w:rPr>
          <w:b/>
        </w:rPr>
      </w:pPr>
    </w:p>
    <w:p w:rsidR="009520FA" w:rsidRDefault="009520FA">
      <w:pPr>
        <w:pStyle w:val="ListParagraph"/>
        <w:numPr>
          <w:ilvl w:val="1"/>
          <w:numId w:val="3"/>
        </w:numPr>
        <w:tabs>
          <w:tab w:val="left" w:pos="2410"/>
        </w:tabs>
        <w:spacing w:before="1"/>
        <w:ind w:firstLine="360"/>
        <w:jc w:val="left"/>
        <w:rPr>
          <w:b/>
          <w:sz w:val="24"/>
        </w:rPr>
      </w:pPr>
      <w:r>
        <w:rPr>
          <w:b/>
          <w:sz w:val="24"/>
        </w:rPr>
        <w:t>Посебна права (члан</w:t>
      </w:r>
      <w:r>
        <w:rPr>
          <w:b/>
          <w:spacing w:val="-2"/>
          <w:sz w:val="24"/>
        </w:rPr>
        <w:t xml:space="preserve"> </w:t>
      </w:r>
      <w:r>
        <w:rPr>
          <w:b/>
          <w:sz w:val="24"/>
        </w:rPr>
        <w:t>5-30)</w:t>
      </w:r>
    </w:p>
    <w:p w:rsidR="009520FA" w:rsidRDefault="009520FA">
      <w:pPr>
        <w:pStyle w:val="BodyText"/>
        <w:spacing w:before="11"/>
        <w:rPr>
          <w:b/>
          <w:sz w:val="23"/>
        </w:rPr>
      </w:pPr>
    </w:p>
    <w:p w:rsidR="009520FA" w:rsidRDefault="009520FA">
      <w:pPr>
        <w:ind w:left="1702"/>
        <w:jc w:val="both"/>
        <w:rPr>
          <w:b/>
          <w:sz w:val="24"/>
        </w:rPr>
      </w:pPr>
      <w:r>
        <w:rPr>
          <w:b/>
          <w:sz w:val="24"/>
        </w:rPr>
        <w:t>Једнакост и одсуство дискриминације (члан 5)</w:t>
      </w:r>
    </w:p>
    <w:p w:rsidR="009520FA" w:rsidRDefault="009520FA">
      <w:pPr>
        <w:pStyle w:val="BodyText"/>
        <w:rPr>
          <w:b/>
        </w:rPr>
      </w:pPr>
    </w:p>
    <w:p w:rsidR="009520FA" w:rsidRDefault="009520FA">
      <w:pPr>
        <w:pStyle w:val="ListParagraph"/>
        <w:numPr>
          <w:ilvl w:val="0"/>
          <w:numId w:val="2"/>
        </w:numPr>
        <w:tabs>
          <w:tab w:val="left" w:pos="2410"/>
        </w:tabs>
        <w:ind w:right="1133" w:firstLine="0"/>
        <w:rPr>
          <w:sz w:val="24"/>
        </w:rPr>
      </w:pPr>
      <w:r>
        <w:rPr>
          <w:sz w:val="24"/>
        </w:rPr>
        <w:t>Комитет изражава забринутост због тога што се законски прописи против дискриминације не примењују систематски, што у законским прописима недостаје јасно одређење дискриминације по основу инвалидитета и што они не обухватају све облике дискриминације. Такође је забринут зато што ни концепт разумног прилагођавања, нити препознавање да одбијање таквог прилагођавања представља облик дискриминације, нису експлицитно укључени у законе против дискриминације. Комитет, такође, изражава забринутост зато што нема довољно информација о могућим санкцијама због непоштовања права особа са</w:t>
      </w:r>
      <w:r>
        <w:rPr>
          <w:spacing w:val="-3"/>
          <w:sz w:val="24"/>
        </w:rPr>
        <w:t xml:space="preserve"> </w:t>
      </w:r>
      <w:r>
        <w:rPr>
          <w:sz w:val="24"/>
        </w:rPr>
        <w:t>инвалидитетом.</w:t>
      </w:r>
    </w:p>
    <w:p w:rsidR="009520FA" w:rsidRDefault="009520FA">
      <w:pPr>
        <w:pStyle w:val="Heading3"/>
        <w:numPr>
          <w:ilvl w:val="0"/>
          <w:numId w:val="2"/>
        </w:numPr>
        <w:tabs>
          <w:tab w:val="left" w:pos="2410"/>
        </w:tabs>
        <w:ind w:right="1132" w:firstLine="0"/>
      </w:pPr>
      <w:r>
        <w:t>Комитет препоручује да држава чланица преиспита свој законски оквир с циљем укључивања одређења дискриминације по основу инвалидитета које би се експлицитно односило на све облике дискриминације, као и укључивања концепта разумног прилагођавања и обезбеђивања да се одговарајућим законима и прописима утврди да је одбијање разумног прилагођавања облик дискриминације по основу инвалидитета. Комитет, такође, препоручује да држава чланица уведе делотворан и пропорционалан правни лек, укључујући пенале као средство</w:t>
      </w:r>
      <w:r>
        <w:rPr>
          <w:spacing w:val="-2"/>
        </w:rPr>
        <w:t xml:space="preserve"> </w:t>
      </w:r>
      <w:r>
        <w:t>одвраћања.</w:t>
      </w:r>
    </w:p>
    <w:p w:rsidR="009520FA" w:rsidRDefault="009520FA">
      <w:pPr>
        <w:jc w:val="both"/>
        <w:sectPr w:rsidR="009520FA">
          <w:pgSz w:w="11910" w:h="16840"/>
          <w:pgMar w:top="1320" w:right="0" w:bottom="1520" w:left="0" w:header="0" w:footer="1257" w:gutter="0"/>
          <w:cols w:space="720"/>
        </w:sectPr>
      </w:pPr>
    </w:p>
    <w:p w:rsidR="009520FA" w:rsidRDefault="009520FA">
      <w:pPr>
        <w:spacing w:before="76"/>
        <w:ind w:left="1702"/>
        <w:jc w:val="both"/>
        <w:rPr>
          <w:b/>
          <w:sz w:val="24"/>
        </w:rPr>
      </w:pPr>
      <w:r>
        <w:rPr>
          <w:b/>
          <w:sz w:val="24"/>
        </w:rPr>
        <w:t>Жене са инвалидитетом (члан 6)</w:t>
      </w:r>
    </w:p>
    <w:p w:rsidR="009520FA" w:rsidRDefault="009520FA">
      <w:pPr>
        <w:pStyle w:val="BodyText"/>
        <w:spacing w:before="1"/>
        <w:rPr>
          <w:b/>
        </w:rPr>
      </w:pPr>
    </w:p>
    <w:p w:rsidR="009520FA" w:rsidRDefault="009520FA">
      <w:pPr>
        <w:pStyle w:val="ListParagraph"/>
        <w:numPr>
          <w:ilvl w:val="0"/>
          <w:numId w:val="2"/>
        </w:numPr>
        <w:tabs>
          <w:tab w:val="left" w:pos="2410"/>
        </w:tabs>
        <w:ind w:right="1132" w:firstLine="0"/>
        <w:rPr>
          <w:sz w:val="24"/>
        </w:rPr>
      </w:pPr>
      <w:r>
        <w:rPr>
          <w:sz w:val="24"/>
        </w:rPr>
        <w:t>Комитет је забринут због одсуства посебних активности које би држава чланица спроводила у циљу спречавања и борбе против вишеструке и унакрсне дискриминације с којом се жене и девојке са инвалидитетом суочавају, нарочито у приступу правди, у образовању, здравственој заштити и запошљавању заштити од насиља и злостављања,, Такође је забринут зато што нема довољно транспарентног финансирања и мера у вези са запошљавањем, прилагођених потребама жена са инвалидитетом, као и зато што жене са инвалидитетом нису консултоване код израде програма и мера усмерених генерално на жене или на особе са</w:t>
      </w:r>
      <w:r>
        <w:rPr>
          <w:spacing w:val="-8"/>
          <w:sz w:val="24"/>
        </w:rPr>
        <w:t xml:space="preserve"> </w:t>
      </w:r>
      <w:r>
        <w:rPr>
          <w:sz w:val="24"/>
        </w:rPr>
        <w:t>инвалидитетом.</w:t>
      </w:r>
    </w:p>
    <w:p w:rsidR="009520FA" w:rsidRDefault="009520FA">
      <w:pPr>
        <w:pStyle w:val="BodyText"/>
      </w:pPr>
    </w:p>
    <w:p w:rsidR="009520FA" w:rsidRDefault="009520FA">
      <w:pPr>
        <w:pStyle w:val="Heading3"/>
        <w:numPr>
          <w:ilvl w:val="0"/>
          <w:numId w:val="2"/>
        </w:numPr>
        <w:tabs>
          <w:tab w:val="left" w:pos="2410"/>
        </w:tabs>
        <w:ind w:firstLine="0"/>
      </w:pPr>
      <w:r>
        <w:t>Комитет предлаже да држава</w:t>
      </w:r>
      <w:r>
        <w:rPr>
          <w:spacing w:val="1"/>
        </w:rPr>
        <w:t xml:space="preserve"> </w:t>
      </w:r>
      <w:r>
        <w:t>чланица:</w:t>
      </w:r>
    </w:p>
    <w:p w:rsidR="009520FA" w:rsidRDefault="009520FA">
      <w:pPr>
        <w:pStyle w:val="ListParagraph"/>
        <w:numPr>
          <w:ilvl w:val="0"/>
          <w:numId w:val="1"/>
        </w:numPr>
        <w:tabs>
          <w:tab w:val="left" w:pos="2410"/>
        </w:tabs>
        <w:ind w:right="1134" w:firstLine="0"/>
        <w:rPr>
          <w:b/>
          <w:sz w:val="24"/>
        </w:rPr>
      </w:pPr>
      <w:r>
        <w:rPr>
          <w:b/>
          <w:sz w:val="24"/>
        </w:rPr>
        <w:t>укључи перспективу жена и девојака са инвалидитетом у политике, програме и стратегије родне равноправности и родну перспективу у стратегије о инвалидитету, да искорени вишеструку и унакрсну дискриминацију у свим сферама</w:t>
      </w:r>
      <w:r>
        <w:rPr>
          <w:b/>
          <w:spacing w:val="1"/>
          <w:sz w:val="24"/>
        </w:rPr>
        <w:t xml:space="preserve"> </w:t>
      </w:r>
      <w:r>
        <w:rPr>
          <w:b/>
          <w:sz w:val="24"/>
        </w:rPr>
        <w:t>живота;</w:t>
      </w:r>
    </w:p>
    <w:p w:rsidR="009520FA" w:rsidRDefault="009520FA">
      <w:pPr>
        <w:pStyle w:val="ListParagraph"/>
        <w:numPr>
          <w:ilvl w:val="0"/>
          <w:numId w:val="1"/>
        </w:numPr>
        <w:tabs>
          <w:tab w:val="left" w:pos="2410"/>
        </w:tabs>
        <w:spacing w:before="1"/>
        <w:ind w:right="1135" w:firstLine="0"/>
        <w:rPr>
          <w:b/>
          <w:sz w:val="24"/>
        </w:rPr>
      </w:pPr>
      <w:r>
        <w:rPr>
          <w:b/>
          <w:sz w:val="24"/>
        </w:rPr>
        <w:t>предузме одговарајуће мере ради спречавања и борбе против вишеструке и унакрсне дискриминације с којом се жене и девојке суочавају, посебно у приступу правди, у образовању, здравственој заштити и запошљавању, заштити од насиља и злостављања;</w:t>
      </w:r>
    </w:p>
    <w:p w:rsidR="009520FA" w:rsidRDefault="009520FA">
      <w:pPr>
        <w:pStyle w:val="ListParagraph"/>
        <w:numPr>
          <w:ilvl w:val="0"/>
          <w:numId w:val="1"/>
        </w:numPr>
        <w:tabs>
          <w:tab w:val="left" w:pos="2410"/>
        </w:tabs>
        <w:ind w:right="1134" w:firstLine="0"/>
        <w:rPr>
          <w:b/>
          <w:sz w:val="24"/>
        </w:rPr>
      </w:pPr>
      <w:r>
        <w:rPr>
          <w:b/>
          <w:sz w:val="24"/>
        </w:rPr>
        <w:t>обезбеди консултације са женама и девојкама са инвалидитетом, преко њихових репрезентативних организација, а у вези са израдом, применом и проценом програма и мера за сва питања која их се непосредно</w:t>
      </w:r>
      <w:r>
        <w:rPr>
          <w:b/>
          <w:spacing w:val="-15"/>
          <w:sz w:val="24"/>
        </w:rPr>
        <w:t xml:space="preserve"> </w:t>
      </w:r>
      <w:r>
        <w:rPr>
          <w:b/>
          <w:sz w:val="24"/>
        </w:rPr>
        <w:t>тичу;</w:t>
      </w:r>
    </w:p>
    <w:p w:rsidR="009520FA" w:rsidRDefault="009520FA">
      <w:pPr>
        <w:pStyle w:val="ListParagraph"/>
        <w:numPr>
          <w:ilvl w:val="0"/>
          <w:numId w:val="1"/>
        </w:numPr>
        <w:tabs>
          <w:tab w:val="left" w:pos="2410"/>
        </w:tabs>
        <w:ind w:right="1134" w:firstLine="0"/>
        <w:rPr>
          <w:b/>
          <w:sz w:val="24"/>
        </w:rPr>
      </w:pPr>
      <w:r>
        <w:rPr>
          <w:b/>
          <w:sz w:val="24"/>
        </w:rPr>
        <w:t>обезбеди довољно средстава за побољшање статуса и запошљавање жена са инвалидитетом и промоцију програма који се односе на родну</w:t>
      </w:r>
      <w:r>
        <w:rPr>
          <w:b/>
          <w:spacing w:val="-16"/>
          <w:sz w:val="24"/>
        </w:rPr>
        <w:t xml:space="preserve"> </w:t>
      </w:r>
      <w:r>
        <w:rPr>
          <w:b/>
          <w:sz w:val="24"/>
        </w:rPr>
        <w:t>равноправност.</w:t>
      </w:r>
    </w:p>
    <w:p w:rsidR="009520FA" w:rsidRDefault="009520FA">
      <w:pPr>
        <w:pStyle w:val="BodyText"/>
        <w:rPr>
          <w:b/>
        </w:rPr>
      </w:pPr>
    </w:p>
    <w:p w:rsidR="009520FA" w:rsidRDefault="009520FA">
      <w:pPr>
        <w:ind w:left="1702"/>
        <w:jc w:val="both"/>
        <w:rPr>
          <w:b/>
          <w:sz w:val="24"/>
        </w:rPr>
      </w:pPr>
      <w:r>
        <w:rPr>
          <w:b/>
          <w:sz w:val="24"/>
        </w:rPr>
        <w:t>Деца са инвалидитетом (члан 7)</w:t>
      </w:r>
    </w:p>
    <w:p w:rsidR="009520FA" w:rsidRDefault="009520FA">
      <w:pPr>
        <w:pStyle w:val="BodyText"/>
        <w:rPr>
          <w:b/>
        </w:rPr>
      </w:pPr>
    </w:p>
    <w:p w:rsidR="009520FA" w:rsidRDefault="009520FA">
      <w:pPr>
        <w:pStyle w:val="ListParagraph"/>
        <w:numPr>
          <w:ilvl w:val="0"/>
          <w:numId w:val="2"/>
        </w:numPr>
        <w:tabs>
          <w:tab w:val="left" w:pos="2410"/>
        </w:tabs>
        <w:ind w:right="1130" w:firstLine="0"/>
        <w:rPr>
          <w:sz w:val="24"/>
        </w:rPr>
      </w:pPr>
      <w:r>
        <w:rPr>
          <w:sz w:val="24"/>
        </w:rPr>
        <w:t>Комитет је дубоко забринут због броја деце са инвалидитетом која живе у институцијама, посебно деце са менталним сметњама; због тога што они чине готово 80% деце у институцијама; као и зато што подаци говоре да се наставља смештање деце са инвалидитетом у институције. Комитет је једнако забринут што се, упркос законској забрани смештања у институције деце млађе од три године, наставља смештање деце са сметњама и инвалидитетом у институције непосредно из породилишта. Надаље, Комитет је забринут зато што, упркос настојањима да се развија хранитељство, и даље нема довољно дневних боравака, помоћи у кући, подршке домаћинству, саветовања и терапија, у оквиру услуга које се унутар заједнице пружају породицама са децом са инвалидитетом од стране државе чланице. Изгледа, такође, да држава чланица не успева да на локалном нивоу развије једнаке стандарде за ефикасне, одрживе и квалитетне услуге неге у оквиру</w:t>
      </w:r>
      <w:r>
        <w:rPr>
          <w:spacing w:val="-8"/>
          <w:sz w:val="24"/>
        </w:rPr>
        <w:t xml:space="preserve"> </w:t>
      </w:r>
      <w:r>
        <w:rPr>
          <w:sz w:val="24"/>
        </w:rPr>
        <w:t>заједница.</w:t>
      </w:r>
    </w:p>
    <w:p w:rsidR="009520FA" w:rsidRDefault="009520FA">
      <w:pPr>
        <w:pStyle w:val="Heading3"/>
        <w:numPr>
          <w:ilvl w:val="0"/>
          <w:numId w:val="2"/>
        </w:numPr>
        <w:tabs>
          <w:tab w:val="left" w:pos="2410"/>
        </w:tabs>
        <w:spacing w:before="1"/>
        <w:ind w:right="1130" w:firstLine="0"/>
      </w:pPr>
      <w:r>
        <w:t>Комитет подстиче државу чланицу да појача напоре на деинституционализацији деце, посебно оне са менталним и/или психофизичким сметњама, да спречи нова смештања деце млађе од три године у институције, и да осигура ефикасније пребацивање дечака и девојчица из институција у породице. Препоручује са да држава чланица у прелазном периоду обезбеди деци са инвалидитетом довољан ниво интервенција и подстицања развоја у раном детињству, да покрене образовне програме за запослене у институцијама и да развија ефикасне услуге неге у оквиру заједнице за ону децу која напуштају институције.</w:t>
      </w:r>
    </w:p>
    <w:p w:rsidR="009520FA" w:rsidRDefault="009520FA">
      <w:pPr>
        <w:jc w:val="both"/>
        <w:sectPr w:rsidR="009520FA">
          <w:pgSz w:w="11910" w:h="16840"/>
          <w:pgMar w:top="1320" w:right="0" w:bottom="1520" w:left="0" w:header="0" w:footer="1257" w:gutter="0"/>
          <w:cols w:space="720"/>
        </w:sectPr>
      </w:pPr>
    </w:p>
    <w:p w:rsidR="009520FA" w:rsidRDefault="009520FA">
      <w:pPr>
        <w:spacing w:before="76"/>
        <w:ind w:left="1702"/>
        <w:jc w:val="both"/>
        <w:rPr>
          <w:b/>
          <w:sz w:val="24"/>
        </w:rPr>
      </w:pPr>
      <w:r>
        <w:rPr>
          <w:b/>
          <w:sz w:val="24"/>
        </w:rPr>
        <w:t>Подизање свести (члан 8)</w:t>
      </w:r>
    </w:p>
    <w:p w:rsidR="009520FA" w:rsidRDefault="009520FA">
      <w:pPr>
        <w:pStyle w:val="BodyText"/>
        <w:spacing w:before="1"/>
        <w:rPr>
          <w:b/>
        </w:rPr>
      </w:pPr>
    </w:p>
    <w:p w:rsidR="009520FA" w:rsidRDefault="009520FA">
      <w:pPr>
        <w:pStyle w:val="ListParagraph"/>
        <w:numPr>
          <w:ilvl w:val="0"/>
          <w:numId w:val="2"/>
        </w:numPr>
        <w:tabs>
          <w:tab w:val="left" w:pos="2410"/>
        </w:tabs>
        <w:ind w:right="1133" w:firstLine="0"/>
        <w:rPr>
          <w:sz w:val="24"/>
        </w:rPr>
      </w:pPr>
      <w:r>
        <w:rPr>
          <w:sz w:val="24"/>
        </w:rPr>
        <w:t>Комитет је забринут због тога што не постоји утврђена пракса подизања свести о особама са инвалидитетом, посебно у редовним школама, и што нема механизма за борбу против вишеструко штетних стереотипа и широко распрострањене дискриминације.</w:t>
      </w:r>
    </w:p>
    <w:p w:rsidR="009520FA" w:rsidRDefault="009520FA">
      <w:pPr>
        <w:pStyle w:val="Heading3"/>
        <w:numPr>
          <w:ilvl w:val="0"/>
          <w:numId w:val="2"/>
        </w:numPr>
        <w:tabs>
          <w:tab w:val="left" w:pos="2410"/>
        </w:tabs>
        <w:ind w:right="1129" w:firstLine="0"/>
      </w:pPr>
      <w:r>
        <w:t>Комитет охрабрује државу чланицу да спроведе кампање подизања свести,  у које би се укључиле особе са инвалидитетом и организације које их представљају, и да активно промовише позитивну слику о особама са инвалидитетом усресређујући се на њихове вештине и таленте. Ове кампање би требало да буду усмерене ка општој популацији, јавном и приватном сектору, као и ка образовним институцијама, у приступачном</w:t>
      </w:r>
      <w:r>
        <w:rPr>
          <w:spacing w:val="-4"/>
        </w:rPr>
        <w:t xml:space="preserve"> </w:t>
      </w:r>
      <w:r>
        <w:t>формату.</w:t>
      </w:r>
    </w:p>
    <w:p w:rsidR="009520FA" w:rsidRDefault="009520FA">
      <w:pPr>
        <w:pStyle w:val="BodyText"/>
        <w:rPr>
          <w:b/>
        </w:rPr>
      </w:pPr>
    </w:p>
    <w:p w:rsidR="009520FA" w:rsidRDefault="009520FA">
      <w:pPr>
        <w:ind w:left="1702"/>
        <w:jc w:val="both"/>
        <w:rPr>
          <w:b/>
          <w:sz w:val="24"/>
        </w:rPr>
      </w:pPr>
      <w:r>
        <w:rPr>
          <w:b/>
          <w:sz w:val="24"/>
        </w:rPr>
        <w:t>Приступачност (члан 9)</w:t>
      </w:r>
    </w:p>
    <w:p w:rsidR="009520FA" w:rsidRDefault="009520FA">
      <w:pPr>
        <w:pStyle w:val="BodyText"/>
        <w:spacing w:before="1"/>
        <w:rPr>
          <w:b/>
        </w:rPr>
      </w:pPr>
    </w:p>
    <w:p w:rsidR="009520FA" w:rsidRDefault="009520FA">
      <w:pPr>
        <w:pStyle w:val="ListParagraph"/>
        <w:numPr>
          <w:ilvl w:val="0"/>
          <w:numId w:val="2"/>
        </w:numPr>
        <w:tabs>
          <w:tab w:val="left" w:pos="2410"/>
        </w:tabs>
        <w:ind w:right="1131" w:firstLine="0"/>
        <w:rPr>
          <w:sz w:val="24"/>
        </w:rPr>
      </w:pPr>
      <w:r>
        <w:rPr>
          <w:sz w:val="24"/>
        </w:rPr>
        <w:t>Комитет је забринут због непостојања националне стратегије обезбеђивања приступачности и законских прописа који би садржавали делотворне санкције за непоштовање прописа, затим због ниског степена могућности приступа јавним објектима, институцијама и услугама, и услугама електронских медија у држави чланици.</w:t>
      </w:r>
    </w:p>
    <w:p w:rsidR="009520FA" w:rsidRDefault="009520FA">
      <w:pPr>
        <w:pStyle w:val="Heading3"/>
        <w:numPr>
          <w:ilvl w:val="0"/>
          <w:numId w:val="2"/>
        </w:numPr>
        <w:tabs>
          <w:tab w:val="left" w:pos="2410"/>
        </w:tabs>
        <w:ind w:right="1127" w:firstLine="0"/>
      </w:pPr>
      <w:r>
        <w:t>Комитет препоручује да држава чланица развије свеобухватан план за обезбеђивање приступачности уз ефикасан надзор и мапу пута која ће поставити полазне тачке за уклањање постојећих препрека; и да промовише универзални дизајн за све зграде, јавне сервисе и јавни транспорт, као и приступачност информација и медија, посебно електронских медија, а све у складу са Општом препоруком број 2 на Приступачност. У том смислу, Комитет препоручује да држава чланица одреди довољно средстава за надзирање спровођења стандарда приступачности, уз подршку ажуриране националне базе података на својој територији; утврди делотворне санкције за одвраћање које се могу наметнути због неспровођења; повећа титловање и превођење на знаковни језик у медијима; и укључи организације особа са инвалидитетом у овај процес. Комитет, такође, препоручује да држава чланица обрати пажњу на повезаност члана 8 Конвенције  и Циља 11, подциљевима 11.2 и 11.7. из Агенде УН о одрживом развоју до 2030. године.</w:t>
      </w:r>
    </w:p>
    <w:p w:rsidR="009520FA" w:rsidRDefault="009520FA">
      <w:pPr>
        <w:pStyle w:val="BodyText"/>
        <w:rPr>
          <w:b/>
        </w:rPr>
      </w:pPr>
    </w:p>
    <w:p w:rsidR="009520FA" w:rsidRDefault="009520FA">
      <w:pPr>
        <w:spacing w:before="1"/>
        <w:ind w:left="1702"/>
        <w:jc w:val="both"/>
        <w:rPr>
          <w:b/>
          <w:sz w:val="24"/>
        </w:rPr>
      </w:pPr>
      <w:r>
        <w:rPr>
          <w:b/>
          <w:sz w:val="24"/>
        </w:rPr>
        <w:t>Ситуације ризика и хуманитарне ванредне ситуације (члан 11)</w:t>
      </w:r>
    </w:p>
    <w:p w:rsidR="009520FA" w:rsidRDefault="009520FA">
      <w:pPr>
        <w:pStyle w:val="BodyText"/>
        <w:rPr>
          <w:b/>
        </w:rPr>
      </w:pPr>
    </w:p>
    <w:p w:rsidR="009520FA" w:rsidRDefault="009520FA">
      <w:pPr>
        <w:pStyle w:val="ListParagraph"/>
        <w:numPr>
          <w:ilvl w:val="0"/>
          <w:numId w:val="2"/>
        </w:numPr>
        <w:tabs>
          <w:tab w:val="left" w:pos="2410"/>
        </w:tabs>
        <w:ind w:right="1129" w:firstLine="0"/>
        <w:rPr>
          <w:sz w:val="24"/>
        </w:rPr>
      </w:pPr>
      <w:r>
        <w:rPr>
          <w:sz w:val="24"/>
        </w:rPr>
        <w:t>Комитет је забринут због непостојања опште стратегије, плана, протокола и алата за заштиту и помоћ особама са инвалидитетом у ситуацијама ризика и хуманитарним ванредним ситуацијама. Посебно је забринут што нема доступних планова за евакуацију и планова за каснију реконструкцију, као ни једнаког приступа информацијама, посебно у погледу медија за масовну комуникацију. Приручници за ванредне ситуације, такође, нису у приступачним</w:t>
      </w:r>
      <w:r>
        <w:rPr>
          <w:spacing w:val="-10"/>
          <w:sz w:val="24"/>
        </w:rPr>
        <w:t xml:space="preserve"> </w:t>
      </w:r>
      <w:r>
        <w:rPr>
          <w:sz w:val="24"/>
        </w:rPr>
        <w:t>форматима.</w:t>
      </w:r>
    </w:p>
    <w:p w:rsidR="009520FA" w:rsidRDefault="009520FA">
      <w:pPr>
        <w:pStyle w:val="Heading3"/>
        <w:numPr>
          <w:ilvl w:val="0"/>
          <w:numId w:val="2"/>
        </w:numPr>
        <w:tabs>
          <w:tab w:val="left" w:pos="2410"/>
        </w:tabs>
        <w:ind w:right="1134" w:firstLine="0"/>
      </w:pPr>
      <w:r>
        <w:t>Комитет охрабрује државу чланицу, да усвоји потпуно приступачну и свеобухватну стратегију за ванредне ситуације, протоколе и приступачне информативне услуге (нпр. вруће линије, SMS апликације за упозорење, приручнке на знаковном језику и на Брајевом писму), који би на адекватан начин одговорили захтевима особа са инвалидитетом, посебно у случају њихове евакуације. Требало би предузети додатне мере у вези са информацијама које се достављају</w:t>
      </w:r>
      <w:r>
        <w:rPr>
          <w:spacing w:val="13"/>
        </w:rPr>
        <w:t xml:space="preserve"> </w:t>
      </w:r>
      <w:r>
        <w:t>путем</w:t>
      </w:r>
      <w:r>
        <w:rPr>
          <w:spacing w:val="13"/>
        </w:rPr>
        <w:t xml:space="preserve"> </w:t>
      </w:r>
      <w:r>
        <w:t>медија</w:t>
      </w:r>
      <w:r>
        <w:rPr>
          <w:spacing w:val="12"/>
        </w:rPr>
        <w:t xml:space="preserve"> </w:t>
      </w:r>
      <w:r>
        <w:t>да</w:t>
      </w:r>
      <w:r>
        <w:rPr>
          <w:spacing w:val="14"/>
        </w:rPr>
        <w:t xml:space="preserve"> </w:t>
      </w:r>
      <w:r>
        <w:t>би</w:t>
      </w:r>
      <w:r>
        <w:rPr>
          <w:spacing w:val="13"/>
        </w:rPr>
        <w:t xml:space="preserve"> </w:t>
      </w:r>
      <w:r>
        <w:t>се</w:t>
      </w:r>
      <w:r>
        <w:rPr>
          <w:spacing w:val="13"/>
        </w:rPr>
        <w:t xml:space="preserve"> </w:t>
      </w:r>
      <w:r>
        <w:t>осигурало</w:t>
      </w:r>
      <w:r>
        <w:rPr>
          <w:spacing w:val="13"/>
        </w:rPr>
        <w:t xml:space="preserve"> </w:t>
      </w:r>
      <w:r>
        <w:t>да</w:t>
      </w:r>
      <w:r>
        <w:rPr>
          <w:spacing w:val="13"/>
        </w:rPr>
        <w:t xml:space="preserve"> </w:t>
      </w:r>
      <w:r>
        <w:t>глуве</w:t>
      </w:r>
      <w:r>
        <w:rPr>
          <w:spacing w:val="13"/>
        </w:rPr>
        <w:t xml:space="preserve"> </w:t>
      </w:r>
      <w:r>
        <w:t>и</w:t>
      </w:r>
      <w:r>
        <w:rPr>
          <w:spacing w:val="13"/>
        </w:rPr>
        <w:t xml:space="preserve"> </w:t>
      </w:r>
      <w:r>
        <w:t>наглуве</w:t>
      </w:r>
      <w:r>
        <w:rPr>
          <w:spacing w:val="13"/>
        </w:rPr>
        <w:t xml:space="preserve"> </w:t>
      </w:r>
      <w:r>
        <w:t>особе</w:t>
      </w:r>
      <w:r>
        <w:rPr>
          <w:spacing w:val="13"/>
        </w:rPr>
        <w:t xml:space="preserve"> </w:t>
      </w:r>
      <w:r>
        <w:t>имају</w:t>
      </w:r>
    </w:p>
    <w:p w:rsidR="009520FA" w:rsidRDefault="009520FA">
      <w:pPr>
        <w:jc w:val="both"/>
        <w:sectPr w:rsidR="009520FA">
          <w:pgSz w:w="11910" w:h="16840"/>
          <w:pgMar w:top="1320" w:right="0" w:bottom="1520" w:left="0" w:header="0" w:footer="1257" w:gutter="0"/>
          <w:cols w:space="720"/>
        </w:sectPr>
      </w:pPr>
    </w:p>
    <w:p w:rsidR="009520FA" w:rsidRDefault="009520FA">
      <w:pPr>
        <w:spacing w:before="76"/>
        <w:ind w:left="1702" w:right="1129"/>
        <w:jc w:val="both"/>
        <w:rPr>
          <w:b/>
          <w:sz w:val="24"/>
        </w:rPr>
      </w:pPr>
      <w:r>
        <w:rPr>
          <w:b/>
          <w:sz w:val="24"/>
        </w:rPr>
        <w:t>приступ тим информацијама, као и у вези са спровођењем Sendai оквира за смањивање ризика од катастрофа 2015-2030. Код планирања и спровођења програма реконструкције, такође, треба имати у виду потребе особа са инвалидитетом и узети у обзир стандарде приступачности и универзални дизајн.</w:t>
      </w:r>
    </w:p>
    <w:p w:rsidR="009520FA" w:rsidRDefault="009520FA">
      <w:pPr>
        <w:pStyle w:val="BodyText"/>
        <w:spacing w:before="1"/>
        <w:rPr>
          <w:b/>
        </w:rPr>
      </w:pPr>
    </w:p>
    <w:p w:rsidR="009520FA" w:rsidRDefault="009520FA">
      <w:pPr>
        <w:ind w:left="1702"/>
        <w:jc w:val="both"/>
        <w:rPr>
          <w:b/>
          <w:sz w:val="24"/>
        </w:rPr>
      </w:pPr>
      <w:r>
        <w:rPr>
          <w:b/>
          <w:sz w:val="24"/>
        </w:rPr>
        <w:t>Једнако признање лица пред законом (члан 12)</w:t>
      </w:r>
    </w:p>
    <w:p w:rsidR="009520FA" w:rsidRDefault="009520FA">
      <w:pPr>
        <w:pStyle w:val="BodyText"/>
        <w:rPr>
          <w:b/>
        </w:rPr>
      </w:pPr>
    </w:p>
    <w:p w:rsidR="009520FA" w:rsidRDefault="009520FA">
      <w:pPr>
        <w:pStyle w:val="ListParagraph"/>
        <w:numPr>
          <w:ilvl w:val="0"/>
          <w:numId w:val="2"/>
        </w:numPr>
        <w:tabs>
          <w:tab w:val="left" w:pos="2410"/>
        </w:tabs>
        <w:ind w:right="1132" w:firstLine="0"/>
        <w:rPr>
          <w:sz w:val="24"/>
        </w:rPr>
      </w:pPr>
      <w:r>
        <w:rPr>
          <w:sz w:val="24"/>
        </w:rPr>
        <w:t>Комитет је забринут због дисквалификације и режима старатељства, што је у супротности са Конвенцијом и Општом препоруком број 1 Комитета у вези са једнаким признањем пред законом (из 2014.године) . Забринут је због непостојања транспарентне и делотворне заштите и правног лека. Комитет је посебно забринут због ускраћивања права на брак и</w:t>
      </w:r>
      <w:r>
        <w:rPr>
          <w:spacing w:val="-4"/>
          <w:sz w:val="24"/>
        </w:rPr>
        <w:t xml:space="preserve"> </w:t>
      </w:r>
      <w:r>
        <w:rPr>
          <w:sz w:val="24"/>
        </w:rPr>
        <w:t>гласање.</w:t>
      </w:r>
    </w:p>
    <w:p w:rsidR="009520FA" w:rsidRDefault="009520FA">
      <w:pPr>
        <w:pStyle w:val="Heading3"/>
        <w:numPr>
          <w:ilvl w:val="0"/>
          <w:numId w:val="2"/>
        </w:numPr>
        <w:tabs>
          <w:tab w:val="left" w:pos="2410"/>
        </w:tabs>
        <w:ind w:right="1130" w:firstLine="0"/>
      </w:pPr>
      <w:r>
        <w:t>Комитет препоручује да држава чланица усклади своје прописе са Конвенцијом, у смислу да замени режим одлучивања за друго лице режимом одлучивања уз помоћ другог лица, који поштује личну аутономију, вољу и опредељење, и да успостави транспарентан заштитни механизам. Комитет надаље препоручује да држава чланица обезбеди обуку, уз консултације и укључивање особа са инвалидитетом, организација које их представљају и омбудсмана, на националном, регоналном и локалном нивоу, за све актере, укључујући државне службенике, судије, социјалне раднике, у вези са признавањем правне способности особа са инвалидитетом и добре праксе у одлучивању уз помоћ другог</w:t>
      </w:r>
      <w:r>
        <w:rPr>
          <w:spacing w:val="-13"/>
        </w:rPr>
        <w:t xml:space="preserve"> </w:t>
      </w:r>
      <w:r>
        <w:t>лица.</w:t>
      </w:r>
    </w:p>
    <w:p w:rsidR="009520FA" w:rsidRDefault="009520FA">
      <w:pPr>
        <w:pStyle w:val="BodyText"/>
        <w:spacing w:before="1"/>
        <w:rPr>
          <w:b/>
        </w:rPr>
      </w:pPr>
    </w:p>
    <w:p w:rsidR="009520FA" w:rsidRDefault="009520FA">
      <w:pPr>
        <w:ind w:left="1702"/>
        <w:jc w:val="both"/>
        <w:rPr>
          <w:b/>
          <w:sz w:val="24"/>
        </w:rPr>
      </w:pPr>
      <w:r>
        <w:rPr>
          <w:b/>
          <w:sz w:val="24"/>
        </w:rPr>
        <w:t>Приступ правди (члан 13)</w:t>
      </w:r>
    </w:p>
    <w:p w:rsidR="009520FA" w:rsidRDefault="009520FA">
      <w:pPr>
        <w:pStyle w:val="BodyText"/>
        <w:rPr>
          <w:b/>
        </w:rPr>
      </w:pPr>
    </w:p>
    <w:p w:rsidR="009520FA" w:rsidRDefault="009520FA">
      <w:pPr>
        <w:pStyle w:val="ListParagraph"/>
        <w:numPr>
          <w:ilvl w:val="0"/>
          <w:numId w:val="2"/>
        </w:numPr>
        <w:tabs>
          <w:tab w:val="left" w:pos="2410"/>
        </w:tabs>
        <w:ind w:right="1133" w:firstLine="0"/>
        <w:rPr>
          <w:sz w:val="24"/>
        </w:rPr>
      </w:pPr>
      <w:r>
        <w:rPr>
          <w:sz w:val="24"/>
        </w:rPr>
        <w:t>Комитет је забринут због непостојања информација о посебим мерама и протоколима који би обезбедили одгововарајућа процедурална, родна и старосна прилагођавања у судским поступцима, укључујући обезбеђивање тумача за знаковни језик за глуве особе и формата за комуникацију приступачних глувим и слепим особама, особама са менталним сметњама и особама са психофизичким сметњама, посебно у грађанским парницама. Комитет је такође забринут што жене са инвалидитетом нису заштићене од сексуалног насиља на једнакој основи као други, у складу са Кривичним закоником, члан 178. и</w:t>
      </w:r>
      <w:r>
        <w:rPr>
          <w:spacing w:val="-7"/>
          <w:sz w:val="24"/>
        </w:rPr>
        <w:t xml:space="preserve"> </w:t>
      </w:r>
      <w:r>
        <w:rPr>
          <w:sz w:val="24"/>
        </w:rPr>
        <w:t>179.</w:t>
      </w:r>
    </w:p>
    <w:p w:rsidR="009520FA" w:rsidRDefault="009520FA">
      <w:pPr>
        <w:pStyle w:val="Heading3"/>
        <w:numPr>
          <w:ilvl w:val="0"/>
          <w:numId w:val="2"/>
        </w:numPr>
        <w:tabs>
          <w:tab w:val="left" w:pos="2410"/>
        </w:tabs>
        <w:spacing w:before="1"/>
        <w:ind w:right="1133" w:firstLine="0"/>
      </w:pPr>
      <w:r>
        <w:t>Комитет препоручује да држава чланица предузме наредне кораке у циљу осигурања несметаног и недискриминаторског приступа правди тако што ће обезбедити процедуралне и узрасту особе примерена прилагођавања на основу слободног избора и опредељења особа са инвалидитетом, као и да у вези с тим установи заштитне механизме. Комитет препоручује да држава чланица усвоји мере у циљу обезбеђења приступа глувих особа грађанским парницама једнако као и другима. Комитет препоручује да држава чланица преиспита свој Кривични законик како би осигурала да поступци, санкције и обештећења жртвама са инвалидитетом буду усклађена са</w:t>
      </w:r>
      <w:r>
        <w:rPr>
          <w:spacing w:val="-2"/>
        </w:rPr>
        <w:t xml:space="preserve"> </w:t>
      </w:r>
      <w:r>
        <w:t>Конвенцијом.</w:t>
      </w:r>
    </w:p>
    <w:p w:rsidR="009520FA" w:rsidRDefault="009520FA">
      <w:pPr>
        <w:pStyle w:val="BodyText"/>
        <w:rPr>
          <w:b/>
        </w:rPr>
      </w:pPr>
    </w:p>
    <w:p w:rsidR="009520FA" w:rsidRDefault="009520FA">
      <w:pPr>
        <w:ind w:left="1702"/>
        <w:jc w:val="both"/>
        <w:rPr>
          <w:b/>
          <w:sz w:val="24"/>
        </w:rPr>
      </w:pPr>
      <w:r>
        <w:rPr>
          <w:b/>
          <w:sz w:val="24"/>
        </w:rPr>
        <w:t>Слобода и безбедност особе (члан 14)</w:t>
      </w:r>
    </w:p>
    <w:p w:rsidR="009520FA" w:rsidRDefault="009520FA">
      <w:pPr>
        <w:pStyle w:val="BodyText"/>
        <w:rPr>
          <w:b/>
        </w:rPr>
      </w:pPr>
    </w:p>
    <w:p w:rsidR="009520FA" w:rsidRDefault="009520FA">
      <w:pPr>
        <w:pStyle w:val="ListParagraph"/>
        <w:numPr>
          <w:ilvl w:val="0"/>
          <w:numId w:val="2"/>
        </w:numPr>
        <w:tabs>
          <w:tab w:val="left" w:pos="2410"/>
        </w:tabs>
        <w:ind w:right="1127" w:firstLine="0"/>
        <w:rPr>
          <w:sz w:val="24"/>
        </w:rPr>
      </w:pPr>
      <w:r>
        <w:rPr>
          <w:sz w:val="24"/>
        </w:rPr>
        <w:t>Комитет је забринут што Закон о заштити лица са менталним сметњама дозвољава лишавање слободе на основу оштећености и дозвољава смештај у психијатријску установу без пристанка и присилан смештај деце и одраслих са менталним и/ или психосоцијалним сметњама у</w:t>
      </w:r>
      <w:r>
        <w:rPr>
          <w:spacing w:val="-10"/>
          <w:sz w:val="24"/>
        </w:rPr>
        <w:t xml:space="preserve"> </w:t>
      </w:r>
      <w:r>
        <w:rPr>
          <w:sz w:val="24"/>
        </w:rPr>
        <w:t>институције.</w:t>
      </w:r>
    </w:p>
    <w:p w:rsidR="009520FA" w:rsidRDefault="009520FA">
      <w:pPr>
        <w:pStyle w:val="Heading3"/>
        <w:numPr>
          <w:ilvl w:val="0"/>
          <w:numId w:val="2"/>
        </w:numPr>
        <w:tabs>
          <w:tab w:val="left" w:pos="2410"/>
        </w:tabs>
        <w:ind w:right="1133" w:firstLine="0"/>
      </w:pPr>
      <w:r>
        <w:t>Комитет подстиче државу чланицу да опозове законе, укључујући Закон о заштити</w:t>
      </w:r>
      <w:r>
        <w:rPr>
          <w:spacing w:val="7"/>
        </w:rPr>
        <w:t xml:space="preserve"> </w:t>
      </w:r>
      <w:r>
        <w:t>лица</w:t>
      </w:r>
      <w:r>
        <w:rPr>
          <w:spacing w:val="7"/>
        </w:rPr>
        <w:t xml:space="preserve"> </w:t>
      </w:r>
      <w:r>
        <w:t>са</w:t>
      </w:r>
      <w:r>
        <w:rPr>
          <w:spacing w:val="9"/>
        </w:rPr>
        <w:t xml:space="preserve"> </w:t>
      </w:r>
      <w:r>
        <w:t>менталним</w:t>
      </w:r>
      <w:r>
        <w:rPr>
          <w:spacing w:val="7"/>
        </w:rPr>
        <w:t xml:space="preserve"> </w:t>
      </w:r>
      <w:r>
        <w:t>сметњама,</w:t>
      </w:r>
      <w:r>
        <w:rPr>
          <w:spacing w:val="4"/>
        </w:rPr>
        <w:t xml:space="preserve"> </w:t>
      </w:r>
      <w:r>
        <w:t>и</w:t>
      </w:r>
      <w:r>
        <w:rPr>
          <w:spacing w:val="7"/>
        </w:rPr>
        <w:t xml:space="preserve"> </w:t>
      </w:r>
      <w:r>
        <w:t>забрани</w:t>
      </w:r>
      <w:r>
        <w:rPr>
          <w:spacing w:val="8"/>
        </w:rPr>
        <w:t xml:space="preserve"> </w:t>
      </w:r>
      <w:r>
        <w:t>задржавање</w:t>
      </w:r>
      <w:r>
        <w:rPr>
          <w:spacing w:val="6"/>
        </w:rPr>
        <w:t xml:space="preserve"> </w:t>
      </w:r>
      <w:r>
        <w:t>по</w:t>
      </w:r>
      <w:r>
        <w:rPr>
          <w:spacing w:val="7"/>
        </w:rPr>
        <w:t xml:space="preserve"> </w:t>
      </w:r>
      <w:r>
        <w:t>основу</w:t>
      </w:r>
    </w:p>
    <w:p w:rsidR="009520FA" w:rsidRDefault="009520FA">
      <w:pPr>
        <w:jc w:val="both"/>
        <w:sectPr w:rsidR="009520FA">
          <w:pgSz w:w="11910" w:h="16840"/>
          <w:pgMar w:top="1320" w:right="0" w:bottom="1520" w:left="0" w:header="0" w:footer="1257" w:gutter="0"/>
          <w:cols w:space="720"/>
        </w:sectPr>
      </w:pPr>
    </w:p>
    <w:p w:rsidR="009520FA" w:rsidRDefault="009520FA">
      <w:pPr>
        <w:spacing w:before="76"/>
        <w:ind w:left="1702" w:right="1134"/>
        <w:jc w:val="both"/>
        <w:rPr>
          <w:b/>
          <w:sz w:val="24"/>
        </w:rPr>
      </w:pPr>
      <w:r>
        <w:rPr>
          <w:b/>
          <w:sz w:val="24"/>
        </w:rPr>
        <w:t>оштећености деце и одраслих са менталним сметњама, укључујући задржавање без пристанка у психијатријским установама и присилно смештање у институције, и да осигура да сви прописи и политике у вези са овом облашћу буду у складу са Конвенцијом, према тумачењу у Упутствима Комитета о члану 14. Такође је потребно убрзати деинституционализацију, уз консултовање организација особа са инвалидитетом, и развој услуга подршке у</w:t>
      </w:r>
      <w:r>
        <w:rPr>
          <w:b/>
          <w:spacing w:val="-4"/>
          <w:sz w:val="24"/>
        </w:rPr>
        <w:t xml:space="preserve"> </w:t>
      </w:r>
      <w:r>
        <w:rPr>
          <w:b/>
          <w:sz w:val="24"/>
        </w:rPr>
        <w:t>заједници.</w:t>
      </w:r>
    </w:p>
    <w:p w:rsidR="009520FA" w:rsidRDefault="009520FA">
      <w:pPr>
        <w:pStyle w:val="BodyText"/>
        <w:spacing w:before="1"/>
        <w:rPr>
          <w:b/>
        </w:rPr>
      </w:pPr>
    </w:p>
    <w:p w:rsidR="009520FA" w:rsidRDefault="009520FA">
      <w:pPr>
        <w:ind w:left="1702" w:right="1132"/>
        <w:jc w:val="both"/>
        <w:rPr>
          <w:b/>
          <w:sz w:val="24"/>
        </w:rPr>
      </w:pPr>
      <w:r>
        <w:rPr>
          <w:b/>
          <w:sz w:val="24"/>
        </w:rPr>
        <w:t>Слобода од тортуре или суровог, нечовечног или понижавајућег поступања или кажњавања (члан 15)</w:t>
      </w:r>
    </w:p>
    <w:p w:rsidR="009520FA" w:rsidRDefault="009520FA">
      <w:pPr>
        <w:pStyle w:val="BodyText"/>
        <w:rPr>
          <w:b/>
        </w:rPr>
      </w:pPr>
    </w:p>
    <w:p w:rsidR="009520FA" w:rsidRDefault="009520FA">
      <w:pPr>
        <w:pStyle w:val="ListParagraph"/>
        <w:numPr>
          <w:ilvl w:val="0"/>
          <w:numId w:val="2"/>
        </w:numPr>
        <w:tabs>
          <w:tab w:val="left" w:pos="2410"/>
        </w:tabs>
        <w:ind w:right="1134" w:firstLine="0"/>
        <w:rPr>
          <w:sz w:val="24"/>
        </w:rPr>
      </w:pPr>
      <w:r>
        <w:rPr>
          <w:sz w:val="24"/>
        </w:rPr>
        <w:t>Комитет је забринут због извештаја о употреби присиле, укључујући физичко и хемијско спутавање, као и прекомерну антипсихотичку терапију, продужену изолацију одраслих и деце са психолошким и менталним сметњама, што се сматра суровим, нехуманим или понижавајућим поступањем, упркос извештајима и преопрукама од стране националног механизма за превенцију</w:t>
      </w:r>
      <w:r>
        <w:rPr>
          <w:spacing w:val="-11"/>
          <w:sz w:val="24"/>
        </w:rPr>
        <w:t xml:space="preserve"> </w:t>
      </w:r>
      <w:r>
        <w:rPr>
          <w:sz w:val="24"/>
        </w:rPr>
        <w:t>тортуре.</w:t>
      </w:r>
    </w:p>
    <w:p w:rsidR="009520FA" w:rsidRDefault="009520FA">
      <w:pPr>
        <w:pStyle w:val="Heading3"/>
        <w:numPr>
          <w:ilvl w:val="0"/>
          <w:numId w:val="2"/>
        </w:numPr>
        <w:tabs>
          <w:tab w:val="left" w:pos="2410"/>
        </w:tabs>
        <w:spacing w:before="1"/>
        <w:ind w:right="1133" w:firstLine="0"/>
      </w:pPr>
      <w:r>
        <w:t>Комитет подстиче државу чланицу да забрани све облике присилног поступања са одраслим особама и децом са инвалидитетом, укључујући физичко и хемијско спутавање, као и прекомерну антипсихотичку терапију и изолацију, која се сматрају суровим, нехуманим и понижавајућим поступањима, како је препоручено од стране националног механизма за превенцију тортуре, и позива државу чланицу да отпочне административне и кривичне истраге о пријављеним случајевима да би се утврдила одговарајућа</w:t>
      </w:r>
      <w:r>
        <w:rPr>
          <w:spacing w:val="-7"/>
        </w:rPr>
        <w:t xml:space="preserve"> </w:t>
      </w:r>
      <w:r>
        <w:t>одговорност.</w:t>
      </w:r>
    </w:p>
    <w:p w:rsidR="009520FA" w:rsidRDefault="009520FA">
      <w:pPr>
        <w:pStyle w:val="BodyText"/>
        <w:ind w:left="1702"/>
        <w:jc w:val="both"/>
      </w:pPr>
      <w:r>
        <w:t>Слобода од експлоатације, насиља и злостављања (члан 16)</w:t>
      </w:r>
    </w:p>
    <w:p w:rsidR="009520FA" w:rsidRDefault="009520FA">
      <w:pPr>
        <w:pStyle w:val="ListParagraph"/>
        <w:numPr>
          <w:ilvl w:val="0"/>
          <w:numId w:val="2"/>
        </w:numPr>
        <w:tabs>
          <w:tab w:val="left" w:pos="2410"/>
        </w:tabs>
        <w:ind w:right="1134" w:firstLine="0"/>
        <w:rPr>
          <w:sz w:val="24"/>
        </w:rPr>
      </w:pPr>
      <w:r>
        <w:rPr>
          <w:sz w:val="24"/>
        </w:rPr>
        <w:t>Комитет је забринут због непостојања делотворних мера на спречавању насиља над особама са инвалидитетом, посебно женама са инвалидитетом, и сексуалног насиља над децом са инвалидитетом у свим окружењима, као и непостојања механизма за жалбу против починиоца и правног</w:t>
      </w:r>
      <w:r>
        <w:rPr>
          <w:spacing w:val="-8"/>
          <w:sz w:val="24"/>
        </w:rPr>
        <w:t xml:space="preserve"> </w:t>
      </w:r>
      <w:r>
        <w:rPr>
          <w:sz w:val="24"/>
        </w:rPr>
        <w:t>лека.</w:t>
      </w:r>
    </w:p>
    <w:p w:rsidR="009520FA" w:rsidRDefault="009520FA">
      <w:pPr>
        <w:pStyle w:val="ListParagraph"/>
        <w:numPr>
          <w:ilvl w:val="0"/>
          <w:numId w:val="2"/>
        </w:numPr>
        <w:tabs>
          <w:tab w:val="left" w:pos="2410"/>
        </w:tabs>
        <w:ind w:right="1138" w:firstLine="0"/>
        <w:rPr>
          <w:sz w:val="24"/>
        </w:rPr>
      </w:pPr>
      <w:r>
        <w:rPr>
          <w:sz w:val="24"/>
        </w:rPr>
        <w:t>Комитет препоручује да држава чланица осигура приступачност и доступност делотворних и независних  механизама за надзор и транспарентан поступак жалбе, као и да развије програме обуке за спречавање насиља и злостављања особа са инвалидитетом.</w:t>
      </w:r>
    </w:p>
    <w:p w:rsidR="009520FA" w:rsidRDefault="009520FA">
      <w:pPr>
        <w:pStyle w:val="ListParagraph"/>
        <w:numPr>
          <w:ilvl w:val="0"/>
          <w:numId w:val="2"/>
        </w:numPr>
        <w:tabs>
          <w:tab w:val="left" w:pos="2410"/>
        </w:tabs>
        <w:spacing w:before="1"/>
        <w:ind w:right="1131" w:firstLine="0"/>
        <w:rPr>
          <w:sz w:val="24"/>
        </w:rPr>
      </w:pPr>
      <w:r>
        <w:rPr>
          <w:sz w:val="24"/>
        </w:rPr>
        <w:t>Комитет је забринут због извештаја о веома лошим условима живота у институцијама. Посебно је узнемирен извештајима о случајевима злостављања и занемаривања особа са инвалидитетом, посебно деце са инвалидитетом у институцијама, непостојања контакта и друштвене интеракције са другом децом и њиховим</w:t>
      </w:r>
      <w:r>
        <w:rPr>
          <w:spacing w:val="-5"/>
          <w:sz w:val="24"/>
        </w:rPr>
        <w:t xml:space="preserve"> </w:t>
      </w:r>
      <w:r>
        <w:rPr>
          <w:sz w:val="24"/>
        </w:rPr>
        <w:t>породицама.</w:t>
      </w:r>
    </w:p>
    <w:p w:rsidR="009520FA" w:rsidRDefault="009520FA">
      <w:pPr>
        <w:pStyle w:val="Heading3"/>
        <w:numPr>
          <w:ilvl w:val="0"/>
          <w:numId w:val="2"/>
        </w:numPr>
        <w:tabs>
          <w:tab w:val="left" w:pos="2410"/>
        </w:tabs>
        <w:ind w:right="1135" w:firstLine="0"/>
      </w:pPr>
      <w:r>
        <w:t>Комитет препоручује држави чланици да одрасле и децу са инвалидитетом у институционалном окружењу заштити од насиља, злостављања и лошег поступања било које</w:t>
      </w:r>
      <w:r>
        <w:rPr>
          <w:spacing w:val="-3"/>
        </w:rPr>
        <w:t xml:space="preserve"> </w:t>
      </w:r>
      <w:r>
        <w:t>врсте.</w:t>
      </w:r>
    </w:p>
    <w:p w:rsidR="009520FA" w:rsidRDefault="009520FA">
      <w:pPr>
        <w:pStyle w:val="BodyText"/>
        <w:rPr>
          <w:b/>
        </w:rPr>
      </w:pPr>
    </w:p>
    <w:p w:rsidR="009520FA" w:rsidRDefault="009520FA">
      <w:pPr>
        <w:ind w:left="1702"/>
        <w:jc w:val="both"/>
        <w:rPr>
          <w:b/>
          <w:sz w:val="24"/>
        </w:rPr>
      </w:pPr>
      <w:r>
        <w:rPr>
          <w:b/>
          <w:sz w:val="24"/>
        </w:rPr>
        <w:t>Заштита интегритета личности (члан 17)</w:t>
      </w:r>
    </w:p>
    <w:p w:rsidR="009520FA" w:rsidRDefault="009520FA">
      <w:pPr>
        <w:pStyle w:val="BodyText"/>
        <w:rPr>
          <w:b/>
        </w:rPr>
      </w:pPr>
    </w:p>
    <w:p w:rsidR="009520FA" w:rsidRDefault="009520FA">
      <w:pPr>
        <w:pStyle w:val="ListParagraph"/>
        <w:numPr>
          <w:ilvl w:val="0"/>
          <w:numId w:val="2"/>
        </w:numPr>
        <w:tabs>
          <w:tab w:val="left" w:pos="2410"/>
        </w:tabs>
        <w:ind w:right="1128" w:firstLine="0"/>
        <w:rPr>
          <w:sz w:val="24"/>
        </w:rPr>
      </w:pPr>
      <w:r>
        <w:rPr>
          <w:sz w:val="24"/>
        </w:rPr>
        <w:t>Комитет је забринут зато што законски старатељ може да одобри медицинску меру, укључујући и стерилизацију, без пристанка особе са</w:t>
      </w:r>
      <w:r>
        <w:rPr>
          <w:spacing w:val="-7"/>
          <w:sz w:val="24"/>
        </w:rPr>
        <w:t xml:space="preserve"> </w:t>
      </w:r>
      <w:r>
        <w:rPr>
          <w:sz w:val="24"/>
        </w:rPr>
        <w:t>инвалидитетом.</w:t>
      </w:r>
    </w:p>
    <w:p w:rsidR="009520FA" w:rsidRDefault="009520FA">
      <w:pPr>
        <w:pStyle w:val="Heading3"/>
        <w:numPr>
          <w:ilvl w:val="0"/>
          <w:numId w:val="2"/>
        </w:numPr>
        <w:tabs>
          <w:tab w:val="left" w:pos="2410"/>
        </w:tabs>
        <w:ind w:right="1131" w:firstLine="0"/>
      </w:pPr>
      <w:r>
        <w:t>Комитет препоручује да држава чланица забрани медицинску меру без претходне сагласности особе са инвалидитетом и да обезбеди одговарајући правни лек и обештећење за оне коју су подвргнути таквим</w:t>
      </w:r>
      <w:r>
        <w:rPr>
          <w:spacing w:val="-10"/>
        </w:rPr>
        <w:t xml:space="preserve"> </w:t>
      </w:r>
      <w:r>
        <w:t>поступцима.</w:t>
      </w:r>
    </w:p>
    <w:p w:rsidR="009520FA" w:rsidRDefault="009520FA">
      <w:pPr>
        <w:pStyle w:val="ListParagraph"/>
        <w:numPr>
          <w:ilvl w:val="0"/>
          <w:numId w:val="2"/>
        </w:numPr>
        <w:tabs>
          <w:tab w:val="left" w:pos="2410"/>
        </w:tabs>
        <w:spacing w:before="1"/>
        <w:ind w:right="1136" w:firstLine="0"/>
        <w:rPr>
          <w:sz w:val="24"/>
        </w:rPr>
      </w:pPr>
      <w:r>
        <w:rPr>
          <w:sz w:val="24"/>
        </w:rPr>
        <w:t>Комитет је дубоко забринут због извештаја који указују на редовно коришћење физичког спутавања, изолације и прекомерне антипсихотичке терапије, чак и код</w:t>
      </w:r>
      <w:r>
        <w:rPr>
          <w:spacing w:val="-18"/>
          <w:sz w:val="24"/>
        </w:rPr>
        <w:t xml:space="preserve"> </w:t>
      </w:r>
      <w:r>
        <w:rPr>
          <w:sz w:val="24"/>
        </w:rPr>
        <w:t>деце.</w:t>
      </w:r>
    </w:p>
    <w:p w:rsidR="009520FA" w:rsidRDefault="009520FA">
      <w:pPr>
        <w:jc w:val="both"/>
        <w:rPr>
          <w:sz w:val="24"/>
        </w:rPr>
        <w:sectPr w:rsidR="009520FA">
          <w:pgSz w:w="11910" w:h="16840"/>
          <w:pgMar w:top="1320" w:right="0" w:bottom="1520" w:left="0" w:header="0" w:footer="1257" w:gutter="0"/>
          <w:cols w:space="720"/>
        </w:sectPr>
      </w:pPr>
    </w:p>
    <w:p w:rsidR="009520FA" w:rsidRDefault="009520FA">
      <w:pPr>
        <w:pStyle w:val="Heading3"/>
        <w:numPr>
          <w:ilvl w:val="0"/>
          <w:numId w:val="2"/>
        </w:numPr>
        <w:tabs>
          <w:tab w:val="left" w:pos="2410"/>
        </w:tabs>
        <w:spacing w:before="76"/>
        <w:ind w:right="1135" w:firstLine="0"/>
      </w:pPr>
      <w:r>
        <w:t>Комитет препоручује држави чланици да истражи све случајеве насилних интервенција без претходног обавештења и слободног пристанка те особе, обезбеде заштиту и механизме надокнаде и примени већ постојеће</w:t>
      </w:r>
      <w:r>
        <w:rPr>
          <w:spacing w:val="-11"/>
        </w:rPr>
        <w:t xml:space="preserve"> </w:t>
      </w:r>
      <w:r>
        <w:t>санкције.</w:t>
      </w:r>
    </w:p>
    <w:p w:rsidR="009520FA" w:rsidRDefault="009520FA">
      <w:pPr>
        <w:pStyle w:val="ListParagraph"/>
        <w:numPr>
          <w:ilvl w:val="0"/>
          <w:numId w:val="2"/>
        </w:numPr>
        <w:tabs>
          <w:tab w:val="left" w:pos="2410"/>
        </w:tabs>
        <w:spacing w:before="1"/>
        <w:ind w:right="1130" w:firstLine="0"/>
        <w:rPr>
          <w:sz w:val="24"/>
        </w:rPr>
      </w:pPr>
      <w:r>
        <w:rPr>
          <w:sz w:val="24"/>
        </w:rPr>
        <w:t>Комитет је забринут да се особе са инвалидитетом, посебно оне које су проглашене да немају правну способност, још увек против своје воље подвргавају контрацептивним третманима, абортусу, стерилизацији, научним истраживањима, терапији електоршоковима или психохируршким</w:t>
      </w:r>
      <w:r>
        <w:rPr>
          <w:spacing w:val="-3"/>
          <w:sz w:val="24"/>
        </w:rPr>
        <w:t xml:space="preserve"> </w:t>
      </w:r>
      <w:r>
        <w:rPr>
          <w:sz w:val="24"/>
        </w:rPr>
        <w:t>интервенцијама.</w:t>
      </w:r>
    </w:p>
    <w:p w:rsidR="009520FA" w:rsidRDefault="009520FA">
      <w:pPr>
        <w:pStyle w:val="Heading3"/>
        <w:numPr>
          <w:ilvl w:val="0"/>
          <w:numId w:val="2"/>
        </w:numPr>
        <w:tabs>
          <w:tab w:val="left" w:pos="2410"/>
        </w:tabs>
        <w:ind w:right="1135" w:firstLine="0"/>
      </w:pPr>
      <w:r>
        <w:t>Комитет препоручује да држава чланица предузме све неопходне мере да се осигура право на обавештеност и пристанак по слободној вољи пре било какве мере која би могла да утиче на особу са инвалидитетом, без обзира на њену правну способност. Такође препоручује да се пружи подршка режиму доношења одлука особа са инвалидитетон, кад год је</w:t>
      </w:r>
      <w:r>
        <w:rPr>
          <w:spacing w:val="-3"/>
        </w:rPr>
        <w:t xml:space="preserve"> </w:t>
      </w:r>
      <w:r>
        <w:t>потребно.</w:t>
      </w:r>
    </w:p>
    <w:p w:rsidR="009520FA" w:rsidRDefault="009520FA">
      <w:pPr>
        <w:pStyle w:val="BodyText"/>
        <w:ind w:left="1702"/>
        <w:jc w:val="both"/>
      </w:pPr>
      <w:r>
        <w:t>Самостални живот и укљученост у заједницу (члан 19)</w:t>
      </w:r>
    </w:p>
    <w:p w:rsidR="009520FA" w:rsidRDefault="009520FA">
      <w:pPr>
        <w:pStyle w:val="ListParagraph"/>
        <w:numPr>
          <w:ilvl w:val="0"/>
          <w:numId w:val="2"/>
        </w:numPr>
        <w:tabs>
          <w:tab w:val="left" w:pos="2410"/>
        </w:tabs>
        <w:ind w:right="1130" w:firstLine="0"/>
        <w:rPr>
          <w:sz w:val="24"/>
        </w:rPr>
      </w:pPr>
      <w:r>
        <w:rPr>
          <w:sz w:val="24"/>
        </w:rPr>
        <w:t>Комитет је забринут због непостојања свеобухватне стратегије деинституционализације у држави чланици. Посебно је забринут зато што је велики број особа остао у институцијама и што није уложено довољно напора да се обезбеде средства за развој услуга подршке, посебно услуга персоналних асистената у локалним заједницама, за оне који напуштају институције. Комитет је исто тако забринут јер се још увек инвестирају средства у реновирање или проширење институција, док многе препреке иницијативама организација особа са инвалидитетом, укључујући сувише компликован процес издавања лиценци, и даље</w:t>
      </w:r>
      <w:r>
        <w:rPr>
          <w:spacing w:val="-6"/>
          <w:sz w:val="24"/>
        </w:rPr>
        <w:t xml:space="preserve"> </w:t>
      </w:r>
      <w:r>
        <w:rPr>
          <w:sz w:val="24"/>
        </w:rPr>
        <w:t>опстају.</w:t>
      </w:r>
    </w:p>
    <w:p w:rsidR="009520FA" w:rsidRDefault="009520FA">
      <w:pPr>
        <w:pStyle w:val="Heading3"/>
        <w:numPr>
          <w:ilvl w:val="0"/>
          <w:numId w:val="2"/>
        </w:numPr>
        <w:tabs>
          <w:tab w:val="left" w:pos="2410"/>
        </w:tabs>
        <w:spacing w:before="1"/>
        <w:ind w:right="1131" w:firstLine="0"/>
      </w:pPr>
      <w:r>
        <w:t>Комитет подстиче државу чланицу да усвоји свеобухватну стратегију и  мере за делотворну деинституционализацију. Надаље препоручује да осигура да неће бити инвестирања у нове институције и да одреди средства која ће омогућити свим особама са инвалидитетом да самостално живе и имају подршку у заједници на основу свог слободног избора и опредељења. Надаље препоручује да се уклоне препреке за веће учешће организација особа са инвалидитетом у развоју услуга у оквиру заједнице, посебно на нивоу јединица локалне</w:t>
      </w:r>
      <w:r>
        <w:rPr>
          <w:spacing w:val="-6"/>
        </w:rPr>
        <w:t xml:space="preserve"> </w:t>
      </w:r>
      <w:r>
        <w:t>самоуправе.</w:t>
      </w:r>
    </w:p>
    <w:p w:rsidR="009520FA" w:rsidRDefault="009520FA">
      <w:pPr>
        <w:ind w:left="1702"/>
        <w:jc w:val="both"/>
        <w:rPr>
          <w:b/>
          <w:sz w:val="24"/>
        </w:rPr>
      </w:pPr>
      <w:r>
        <w:rPr>
          <w:b/>
          <w:sz w:val="24"/>
        </w:rPr>
        <w:t>Лична покретљивост (члан 20)</w:t>
      </w:r>
    </w:p>
    <w:p w:rsidR="009520FA" w:rsidRDefault="009520FA">
      <w:pPr>
        <w:pStyle w:val="ListParagraph"/>
        <w:numPr>
          <w:ilvl w:val="0"/>
          <w:numId w:val="2"/>
        </w:numPr>
        <w:tabs>
          <w:tab w:val="left" w:pos="2410"/>
        </w:tabs>
        <w:spacing w:before="1"/>
        <w:ind w:right="1127" w:firstLine="0"/>
        <w:rPr>
          <w:sz w:val="24"/>
        </w:rPr>
      </w:pPr>
      <w:r>
        <w:rPr>
          <w:sz w:val="24"/>
        </w:rPr>
        <w:t xml:space="preserve">Комитет је забринут да је учешће у часовима вожње и полагање испита коришћењем знаковног језика још увек ограничено и да лекарска процена способности глувих и наглувих особа за часове вожње није транспретно стандардизована и примењена. Комитет је надаље забринут да, упркос недавног усвајања Закона  о кретању </w:t>
      </w:r>
      <w:r>
        <w:rPr>
          <w:spacing w:val="-4"/>
          <w:sz w:val="24"/>
        </w:rPr>
        <w:t xml:space="preserve">уз </w:t>
      </w:r>
      <w:r>
        <w:rPr>
          <w:sz w:val="24"/>
        </w:rPr>
        <w:t>помоћ пса водича (2015), постоји недостатак обучених паса водича за слепе и слабовидне особе и недовољна доступност центара за обуку паса</w:t>
      </w:r>
      <w:r>
        <w:rPr>
          <w:spacing w:val="-13"/>
          <w:sz w:val="24"/>
        </w:rPr>
        <w:t xml:space="preserve"> </w:t>
      </w:r>
      <w:r>
        <w:rPr>
          <w:sz w:val="24"/>
        </w:rPr>
        <w:t>водича.</w:t>
      </w:r>
    </w:p>
    <w:p w:rsidR="009520FA" w:rsidRDefault="009520FA">
      <w:pPr>
        <w:pStyle w:val="Heading3"/>
        <w:numPr>
          <w:ilvl w:val="0"/>
          <w:numId w:val="2"/>
        </w:numPr>
        <w:tabs>
          <w:tab w:val="left" w:pos="2410"/>
        </w:tabs>
        <w:ind w:right="1133" w:firstLine="0"/>
      </w:pPr>
      <w:r>
        <w:t>Комитет подстиче државу чланицу да усвоји универзално примењиве мере и усклади праксу организовања курсева за глуве и наглуве особе уз коришћење знаковног језика и да спречи да им се часови вожње ускраћују по основу њиховог оштећења. Надаље препоручује да држава чланица појача напоре како би слепе и слабовидне особе имале лакши приступ обученим псима</w:t>
      </w:r>
      <w:r>
        <w:rPr>
          <w:spacing w:val="-10"/>
        </w:rPr>
        <w:t xml:space="preserve"> </w:t>
      </w:r>
      <w:r>
        <w:t>водичима.</w:t>
      </w:r>
    </w:p>
    <w:p w:rsidR="009520FA" w:rsidRDefault="009520FA">
      <w:pPr>
        <w:pStyle w:val="BodyText"/>
        <w:rPr>
          <w:b/>
        </w:rPr>
      </w:pPr>
    </w:p>
    <w:p w:rsidR="009520FA" w:rsidRDefault="009520FA">
      <w:pPr>
        <w:ind w:left="1702"/>
        <w:jc w:val="both"/>
        <w:rPr>
          <w:b/>
          <w:sz w:val="24"/>
        </w:rPr>
      </w:pPr>
      <w:r>
        <w:rPr>
          <w:b/>
          <w:sz w:val="24"/>
        </w:rPr>
        <w:t>Слобода изражавања и мишљења и приступ информацијама (члан 21)</w:t>
      </w:r>
    </w:p>
    <w:p w:rsidR="009520FA" w:rsidRDefault="009520FA">
      <w:pPr>
        <w:pStyle w:val="BodyText"/>
        <w:rPr>
          <w:b/>
        </w:rPr>
      </w:pPr>
    </w:p>
    <w:p w:rsidR="009520FA" w:rsidRDefault="009520FA">
      <w:pPr>
        <w:pStyle w:val="ListParagraph"/>
        <w:numPr>
          <w:ilvl w:val="0"/>
          <w:numId w:val="2"/>
        </w:numPr>
        <w:tabs>
          <w:tab w:val="left" w:pos="2410"/>
        </w:tabs>
        <w:ind w:right="1135" w:firstLine="0"/>
        <w:rPr>
          <w:sz w:val="24"/>
        </w:rPr>
      </w:pPr>
      <w:r>
        <w:rPr>
          <w:sz w:val="24"/>
        </w:rPr>
        <w:t>Комитет је забринут што национално тело за Брајево писмо, које би гарантовало постојање стандардизоване и јединствене Брајеве азбуке, потребне да би се подстакло ширење употребе овог писма у образовању, запошљавању и примени информационих и комуникационих технологија, још увек није успостављено у</w:t>
      </w:r>
      <w:r>
        <w:rPr>
          <w:spacing w:val="-3"/>
          <w:sz w:val="24"/>
        </w:rPr>
        <w:t xml:space="preserve"> </w:t>
      </w:r>
      <w:r>
        <w:rPr>
          <w:sz w:val="24"/>
        </w:rPr>
        <w:t>Србији.</w:t>
      </w:r>
    </w:p>
    <w:p w:rsidR="009520FA" w:rsidRDefault="009520FA">
      <w:pPr>
        <w:pStyle w:val="Heading3"/>
        <w:numPr>
          <w:ilvl w:val="0"/>
          <w:numId w:val="2"/>
        </w:numPr>
        <w:tabs>
          <w:tab w:val="left" w:pos="2410"/>
        </w:tabs>
        <w:spacing w:before="1"/>
        <w:ind w:right="1129" w:firstLine="0"/>
      </w:pPr>
      <w:r>
        <w:t>Комитет препоручује да држава чланица предузме неопходне кораке на оснивању националног тела за Брајево писмо у Републици Србији и обезбеди стварање стандардизованог Брајевог писма на српском</w:t>
      </w:r>
      <w:r>
        <w:rPr>
          <w:spacing w:val="-6"/>
        </w:rPr>
        <w:t xml:space="preserve"> </w:t>
      </w:r>
      <w:r>
        <w:t>језику.</w:t>
      </w:r>
    </w:p>
    <w:p w:rsidR="009520FA" w:rsidRDefault="009520FA">
      <w:pPr>
        <w:jc w:val="both"/>
        <w:sectPr w:rsidR="009520FA">
          <w:pgSz w:w="11910" w:h="16840"/>
          <w:pgMar w:top="1320" w:right="0" w:bottom="1520" w:left="0" w:header="0" w:footer="1257" w:gutter="0"/>
          <w:cols w:space="720"/>
        </w:sectPr>
      </w:pPr>
    </w:p>
    <w:p w:rsidR="009520FA" w:rsidRDefault="009520FA">
      <w:pPr>
        <w:spacing w:before="93"/>
        <w:ind w:left="1702"/>
        <w:jc w:val="both"/>
        <w:rPr>
          <w:b/>
          <w:sz w:val="24"/>
        </w:rPr>
      </w:pPr>
      <w:r>
        <w:rPr>
          <w:b/>
          <w:sz w:val="24"/>
        </w:rPr>
        <w:t>Поштовање дома и прородице (члан 23)</w:t>
      </w:r>
    </w:p>
    <w:p w:rsidR="009520FA" w:rsidRDefault="009520FA">
      <w:pPr>
        <w:pStyle w:val="BodyText"/>
        <w:rPr>
          <w:b/>
        </w:rPr>
      </w:pPr>
    </w:p>
    <w:p w:rsidR="009520FA" w:rsidRDefault="009520FA">
      <w:pPr>
        <w:pStyle w:val="ListParagraph"/>
        <w:numPr>
          <w:ilvl w:val="0"/>
          <w:numId w:val="2"/>
        </w:numPr>
        <w:tabs>
          <w:tab w:val="left" w:pos="2410"/>
        </w:tabs>
        <w:ind w:right="1132" w:firstLine="0"/>
        <w:rPr>
          <w:sz w:val="24"/>
        </w:rPr>
      </w:pPr>
      <w:r>
        <w:rPr>
          <w:sz w:val="24"/>
        </w:rPr>
        <w:t>Комитет је дубоко забринут зато што се жене са инвалидитетом, посебно оне са психосоцијалним и интелектуалним сметњама, раздвајају од своје деце по основу њиховог</w:t>
      </w:r>
      <w:r>
        <w:rPr>
          <w:spacing w:val="-1"/>
          <w:sz w:val="24"/>
        </w:rPr>
        <w:t xml:space="preserve"> </w:t>
      </w:r>
      <w:r>
        <w:rPr>
          <w:sz w:val="24"/>
        </w:rPr>
        <w:t>инвалидитета.</w:t>
      </w:r>
    </w:p>
    <w:p w:rsidR="009520FA" w:rsidRDefault="009520FA">
      <w:pPr>
        <w:pStyle w:val="Heading3"/>
        <w:numPr>
          <w:ilvl w:val="0"/>
          <w:numId w:val="2"/>
        </w:numPr>
        <w:tabs>
          <w:tab w:val="left" w:pos="2410"/>
        </w:tabs>
        <w:ind w:right="1129" w:firstLine="0"/>
      </w:pPr>
      <w:r>
        <w:t>Комитет подстиче државу чланицу да преиспита поступке којима се жене са инвалидитетом проглашавају неподобним мајкама по основу инвалидитета и да се у потпуности обнове њихова права на дом и заснивање породице, при чему им треба обезбедити неопходну подршку како би оне ова права и</w:t>
      </w:r>
      <w:r>
        <w:rPr>
          <w:spacing w:val="-9"/>
        </w:rPr>
        <w:t xml:space="preserve"> </w:t>
      </w:r>
      <w:r>
        <w:t>остварила.</w:t>
      </w:r>
    </w:p>
    <w:p w:rsidR="009520FA" w:rsidRDefault="009520FA">
      <w:pPr>
        <w:pStyle w:val="BodyText"/>
        <w:rPr>
          <w:b/>
        </w:rPr>
      </w:pPr>
    </w:p>
    <w:p w:rsidR="009520FA" w:rsidRDefault="009520FA">
      <w:pPr>
        <w:ind w:left="1702"/>
        <w:jc w:val="both"/>
        <w:rPr>
          <w:b/>
          <w:sz w:val="24"/>
        </w:rPr>
      </w:pPr>
      <w:r>
        <w:rPr>
          <w:b/>
          <w:sz w:val="24"/>
        </w:rPr>
        <w:t>Образовање (члан 24)</w:t>
      </w:r>
    </w:p>
    <w:p w:rsidR="009520FA" w:rsidRDefault="009520FA">
      <w:pPr>
        <w:pStyle w:val="BodyText"/>
        <w:rPr>
          <w:b/>
        </w:rPr>
      </w:pPr>
    </w:p>
    <w:p w:rsidR="009520FA" w:rsidRDefault="009520FA">
      <w:pPr>
        <w:pStyle w:val="ListParagraph"/>
        <w:numPr>
          <w:ilvl w:val="0"/>
          <w:numId w:val="2"/>
        </w:numPr>
        <w:tabs>
          <w:tab w:val="left" w:pos="2410"/>
        </w:tabs>
        <w:ind w:right="1126" w:firstLine="0"/>
        <w:rPr>
          <w:sz w:val="24"/>
        </w:rPr>
      </w:pPr>
      <w:r>
        <w:rPr>
          <w:sz w:val="24"/>
        </w:rPr>
        <w:t>Комитет је забринут због тога што више од половине деце која су смештена у институције за боравак и бригу нису обухваћена образовањем и зато што готово да и није било усвајања мера за обезбеђивање стандардизованих и прописаних транспарентих протокола који се односе на планове индивидуалног образовања, као ни одговарајућих технологија и облика комуникације којима би се ученицима и студентима обезбедила приступачност свих нивоа</w:t>
      </w:r>
      <w:r>
        <w:rPr>
          <w:spacing w:val="-3"/>
          <w:sz w:val="24"/>
        </w:rPr>
        <w:t xml:space="preserve"> </w:t>
      </w:r>
      <w:r>
        <w:rPr>
          <w:sz w:val="24"/>
        </w:rPr>
        <w:t>образовања.</w:t>
      </w:r>
    </w:p>
    <w:p w:rsidR="009520FA" w:rsidRDefault="009520FA">
      <w:pPr>
        <w:pStyle w:val="Heading3"/>
        <w:numPr>
          <w:ilvl w:val="0"/>
          <w:numId w:val="2"/>
        </w:numPr>
        <w:tabs>
          <w:tab w:val="left" w:pos="2410"/>
        </w:tabs>
        <w:spacing w:before="1"/>
        <w:ind w:right="1126" w:firstLine="0"/>
      </w:pPr>
      <w:r>
        <w:t>Комитет подстиче државу чланицу да идентификује конкретне циљеве у Акционом плану за инклузивно образовање за перод 2016.-2020. година, да би се испунили стандарди и захтеви инклузивног образовања. Посебну пажњу би требало посветити деци са вишеструким инвалидитетом и ученицима и студентима са инвалидитетом који живе у институцијама, као и развоју планова индивидуалног образовања и прилагођавању свим врстама</w:t>
      </w:r>
      <w:r>
        <w:rPr>
          <w:spacing w:val="-7"/>
        </w:rPr>
        <w:t xml:space="preserve"> </w:t>
      </w:r>
      <w:r>
        <w:t>инвалидитета.</w:t>
      </w:r>
    </w:p>
    <w:p w:rsidR="009520FA" w:rsidRDefault="009520FA">
      <w:pPr>
        <w:pStyle w:val="ListParagraph"/>
        <w:numPr>
          <w:ilvl w:val="0"/>
          <w:numId w:val="2"/>
        </w:numPr>
        <w:tabs>
          <w:tab w:val="left" w:pos="2410"/>
        </w:tabs>
        <w:ind w:right="1131" w:firstLine="0"/>
        <w:rPr>
          <w:sz w:val="24"/>
        </w:rPr>
      </w:pPr>
      <w:r>
        <w:rPr>
          <w:sz w:val="24"/>
        </w:rPr>
        <w:t>Комитет је забринут због недостатка упоредивих података о финансирању намењеном деци са инвалидитетом у редовном школовању и специјалном образовању, као и позитивним мерама за упис студената са инвалидитетом и прилагођавањима која се за њих обезбеђују. Уз то, Комитет је, такође, забринут због ниског нивоа приступачности која се обезбеђује студентима са инвалидитетом у високом образовању.</w:t>
      </w:r>
    </w:p>
    <w:p w:rsidR="009520FA" w:rsidRDefault="009520FA">
      <w:pPr>
        <w:pStyle w:val="Heading3"/>
        <w:numPr>
          <w:ilvl w:val="0"/>
          <w:numId w:val="2"/>
        </w:numPr>
        <w:tabs>
          <w:tab w:val="left" w:pos="2410"/>
        </w:tabs>
        <w:spacing w:before="1"/>
        <w:ind w:right="1132" w:firstLine="0"/>
        <w:jc w:val="left"/>
      </w:pPr>
      <w:r>
        <w:t>Комитет препоручује да држава чланица предузме хитне кораке у циљу обезбеђивања да све особе са инвалидитетом имају приступ квалитетном инклузивном основном, средњем и терцијерном образовању и да се разумна прилагођавања, у складу са утврђеним плановима индивидуалног образовања, обезбеде у редовном образовању. Препоручује да наставници и други стручњаци у образовању похађају обуку о инклузивном образовању и да сви капацитети за средње и терцијерно образовање буду приступачни. Комитет наглашава да одбијање да се изврше разумна прилагођавања представља дискриминацију. Комитет такође препоручује да држава чланица обрати пажњу на повезаност члана 24. Конвенције и Циља 4, подциљева 4.5 и 4(а). из Агенде УН о одрживом развоју до 2030.</w:t>
      </w:r>
      <w:r>
        <w:rPr>
          <w:spacing w:val="-1"/>
        </w:rPr>
        <w:t xml:space="preserve"> </w:t>
      </w:r>
      <w:r>
        <w:t>године.</w:t>
      </w:r>
    </w:p>
    <w:p w:rsidR="009520FA" w:rsidRDefault="009520FA">
      <w:pPr>
        <w:pStyle w:val="BodyText"/>
        <w:rPr>
          <w:b/>
        </w:rPr>
      </w:pPr>
    </w:p>
    <w:p w:rsidR="009520FA" w:rsidRDefault="009520FA">
      <w:pPr>
        <w:ind w:left="1702"/>
        <w:jc w:val="both"/>
        <w:rPr>
          <w:b/>
          <w:sz w:val="24"/>
        </w:rPr>
      </w:pPr>
      <w:r>
        <w:rPr>
          <w:b/>
          <w:sz w:val="24"/>
        </w:rPr>
        <w:t>Здравствена заштита (члан 25)</w:t>
      </w:r>
    </w:p>
    <w:p w:rsidR="009520FA" w:rsidRDefault="009520FA">
      <w:pPr>
        <w:pStyle w:val="BodyText"/>
        <w:rPr>
          <w:b/>
        </w:rPr>
      </w:pPr>
    </w:p>
    <w:p w:rsidR="009520FA" w:rsidRDefault="009520FA">
      <w:pPr>
        <w:pStyle w:val="ListParagraph"/>
        <w:numPr>
          <w:ilvl w:val="0"/>
          <w:numId w:val="2"/>
        </w:numPr>
        <w:tabs>
          <w:tab w:val="left" w:pos="2410"/>
        </w:tabs>
        <w:ind w:right="1127" w:firstLine="0"/>
        <w:rPr>
          <w:sz w:val="24"/>
        </w:rPr>
      </w:pPr>
      <w:r>
        <w:rPr>
          <w:sz w:val="24"/>
        </w:rPr>
        <w:t>Комитет је забринут због недовољне ране идентификације и интервенције код деце са инвалидитетом. Комитет је надаље забринут због ограниченог приступа здравственим услугама особа са инвалидитетом у држави чланици, нарочито приступа услугама везаним за сексуално здравље и репродукцију. Такође је забринут</w:t>
      </w:r>
      <w:r>
        <w:rPr>
          <w:spacing w:val="52"/>
          <w:sz w:val="24"/>
        </w:rPr>
        <w:t xml:space="preserve"> </w:t>
      </w:r>
      <w:r>
        <w:rPr>
          <w:sz w:val="24"/>
        </w:rPr>
        <w:t>због</w:t>
      </w:r>
    </w:p>
    <w:p w:rsidR="009520FA" w:rsidRDefault="009520FA">
      <w:pPr>
        <w:jc w:val="both"/>
        <w:rPr>
          <w:sz w:val="24"/>
        </w:rPr>
        <w:sectPr w:rsidR="009520FA">
          <w:pgSz w:w="11910" w:h="16840"/>
          <w:pgMar w:top="1580" w:right="0" w:bottom="1520" w:left="0" w:header="0" w:footer="1257" w:gutter="0"/>
          <w:cols w:space="720"/>
        </w:sectPr>
      </w:pPr>
    </w:p>
    <w:p w:rsidR="009520FA" w:rsidRDefault="009520FA">
      <w:pPr>
        <w:pStyle w:val="BodyText"/>
        <w:spacing w:before="76"/>
        <w:ind w:left="1702" w:right="1139"/>
        <w:jc w:val="both"/>
      </w:pPr>
      <w:r>
        <w:t>недовољне адекватне обучености здравствених радника за пружање неге особама са инвалидитетом и неприступачности здравствених услуга и здравствених установа.</w:t>
      </w:r>
    </w:p>
    <w:p w:rsidR="009520FA" w:rsidRDefault="009520FA">
      <w:pPr>
        <w:pStyle w:val="Heading3"/>
        <w:numPr>
          <w:ilvl w:val="0"/>
          <w:numId w:val="2"/>
        </w:numPr>
        <w:tabs>
          <w:tab w:val="left" w:pos="2410"/>
        </w:tabs>
        <w:spacing w:before="1"/>
        <w:ind w:right="1129" w:firstLine="0"/>
      </w:pPr>
      <w:r>
        <w:t>Комитет препоручује да држава чланица обезбеди запосленима у здравственој заштити адекватну обуку и потребне компетенције и убрза спровођење националног програма за унапређење развоја у раном детињству. Комитет препоручује да држава чланица, особама са инвалидитетом, једнако као  и свим другима, осигура приступ здравственој заштити, укључујући и приступ услугама у вези са сексуални и репродуктивни здрављем. Такође, препоручује обучавање здравствених радника у нези особа са инвалидитетом и обезбеђивање приступачности здравствених услуга и здравствених</w:t>
      </w:r>
      <w:r>
        <w:rPr>
          <w:spacing w:val="-3"/>
        </w:rPr>
        <w:t xml:space="preserve"> </w:t>
      </w:r>
      <w:r>
        <w:t>установа.</w:t>
      </w:r>
    </w:p>
    <w:p w:rsidR="009520FA" w:rsidRDefault="009520FA">
      <w:pPr>
        <w:pStyle w:val="BodyText"/>
        <w:rPr>
          <w:b/>
        </w:rPr>
      </w:pPr>
    </w:p>
    <w:p w:rsidR="009520FA" w:rsidRDefault="009520FA">
      <w:pPr>
        <w:ind w:left="1702"/>
        <w:jc w:val="both"/>
        <w:rPr>
          <w:b/>
          <w:sz w:val="24"/>
        </w:rPr>
      </w:pPr>
      <w:r>
        <w:rPr>
          <w:b/>
          <w:sz w:val="24"/>
        </w:rPr>
        <w:t>Рад и запошљавање (члан 27)</w:t>
      </w:r>
    </w:p>
    <w:p w:rsidR="009520FA" w:rsidRDefault="009520FA">
      <w:pPr>
        <w:pStyle w:val="BodyText"/>
        <w:rPr>
          <w:b/>
        </w:rPr>
      </w:pPr>
    </w:p>
    <w:p w:rsidR="009520FA" w:rsidRDefault="009520FA">
      <w:pPr>
        <w:pStyle w:val="ListParagraph"/>
        <w:numPr>
          <w:ilvl w:val="0"/>
          <w:numId w:val="2"/>
        </w:numPr>
        <w:tabs>
          <w:tab w:val="left" w:pos="2410"/>
        </w:tabs>
        <w:ind w:right="1132" w:firstLine="0"/>
        <w:rPr>
          <w:sz w:val="24"/>
        </w:rPr>
      </w:pPr>
      <w:r>
        <w:rPr>
          <w:sz w:val="24"/>
        </w:rPr>
        <w:t>Комитет је забринут због недовољне правне заштите запослених са инвалидитетом од отпуштања и што се у довољној мери не обезбеђују разумна прилагођавања. Комитет је, такође, забринут што особе са инвалидитетом практично не могу да оснују свој репрезентативни синдикат на отвореном тржишту рада због слабе заступљености и да, упркос постојања мултидисциплинарних комисија, процена радне способности се и даље заснива на медицинском моделу</w:t>
      </w:r>
      <w:r>
        <w:rPr>
          <w:spacing w:val="-14"/>
          <w:sz w:val="24"/>
        </w:rPr>
        <w:t xml:space="preserve"> </w:t>
      </w:r>
      <w:r>
        <w:rPr>
          <w:sz w:val="24"/>
        </w:rPr>
        <w:t>„неспособности“.</w:t>
      </w:r>
    </w:p>
    <w:p w:rsidR="009520FA" w:rsidRDefault="009520FA">
      <w:pPr>
        <w:pStyle w:val="Heading3"/>
        <w:numPr>
          <w:ilvl w:val="0"/>
          <w:numId w:val="2"/>
        </w:numPr>
        <w:tabs>
          <w:tab w:val="left" w:pos="2410"/>
        </w:tabs>
        <w:spacing w:before="1"/>
        <w:ind w:right="1130" w:firstLine="0"/>
      </w:pPr>
      <w:r>
        <w:t>Комитет препоручује држави чланици да преиспита праксу  примене закона, да би се обезбедило да законски прописи о запошљавању и учествовању у тржишту рада не буду на штету особа са инвалидитетом и да гарантују обезбеђивање разумног прилагођавања на радном месту. Надаље препоручује да држава чланица преиспита процену радне способности у циљу елиминације медицинског приступа и промовисања инклузије особа са инвалидитетом у отворено тржиште рада. Комитет такође препоручује да ограничења у оснивању синдиката за особе са инвалидитетом код неког послодавца морају да се промене и да држава чланица треба да обрати пажњу на повезаност члана</w:t>
      </w:r>
      <w:r>
        <w:rPr>
          <w:spacing w:val="-6"/>
        </w:rPr>
        <w:t xml:space="preserve"> </w:t>
      </w:r>
      <w:r>
        <w:t>27.</w:t>
      </w:r>
    </w:p>
    <w:p w:rsidR="009520FA" w:rsidRDefault="009520FA">
      <w:pPr>
        <w:ind w:left="1702" w:right="1140"/>
        <w:jc w:val="both"/>
        <w:rPr>
          <w:b/>
          <w:sz w:val="24"/>
        </w:rPr>
      </w:pPr>
      <w:r>
        <w:rPr>
          <w:b/>
          <w:sz w:val="24"/>
        </w:rPr>
        <w:t>Конвенције и Циља 9 и подциља 8.5 из Агенде УН о одрживом развоју до 2030. године.</w:t>
      </w:r>
    </w:p>
    <w:p w:rsidR="009520FA" w:rsidRDefault="009520FA">
      <w:pPr>
        <w:pStyle w:val="ListParagraph"/>
        <w:numPr>
          <w:ilvl w:val="0"/>
          <w:numId w:val="2"/>
        </w:numPr>
        <w:tabs>
          <w:tab w:val="left" w:pos="2410"/>
        </w:tabs>
        <w:spacing w:before="1"/>
        <w:ind w:right="1133" w:firstLine="0"/>
        <w:rPr>
          <w:sz w:val="24"/>
        </w:rPr>
      </w:pPr>
      <w:r>
        <w:rPr>
          <w:sz w:val="24"/>
        </w:rPr>
        <w:t>Комитет је забринут због истрајавања на радним центрима за особе са инвалидитетом и због тога што мере за подстицање запошљавања лица са инвалидитетом на отвореном тржишту рада нису</w:t>
      </w:r>
      <w:r>
        <w:rPr>
          <w:spacing w:val="-17"/>
          <w:sz w:val="24"/>
        </w:rPr>
        <w:t xml:space="preserve"> </w:t>
      </w:r>
      <w:r>
        <w:rPr>
          <w:sz w:val="24"/>
        </w:rPr>
        <w:t>делотворне.</w:t>
      </w:r>
    </w:p>
    <w:p w:rsidR="009520FA" w:rsidRDefault="009520FA">
      <w:pPr>
        <w:pStyle w:val="Heading3"/>
        <w:numPr>
          <w:ilvl w:val="0"/>
          <w:numId w:val="2"/>
        </w:numPr>
        <w:tabs>
          <w:tab w:val="left" w:pos="2410"/>
        </w:tabs>
        <w:ind w:right="1136" w:firstLine="0"/>
      </w:pPr>
      <w:r>
        <w:t>Комитет препоручује да држава чланица код послодаваца промовише право на запошљавање на једнакој основи и да ојача мере подршке за прелазак свих особа са инвалидитетом које су тренутно у радним центрима на формално запошљавање на отвореном тржишту рада, обезбеђујући при том поштовање свих права у складу са</w:t>
      </w:r>
      <w:r>
        <w:rPr>
          <w:spacing w:val="-1"/>
        </w:rPr>
        <w:t xml:space="preserve"> </w:t>
      </w:r>
      <w:r>
        <w:t>Конвенцијом.</w:t>
      </w:r>
    </w:p>
    <w:p w:rsidR="009520FA" w:rsidRDefault="009520FA">
      <w:pPr>
        <w:pStyle w:val="BodyText"/>
        <w:rPr>
          <w:b/>
        </w:rPr>
      </w:pPr>
    </w:p>
    <w:p w:rsidR="009520FA" w:rsidRDefault="009520FA">
      <w:pPr>
        <w:ind w:left="1702"/>
        <w:jc w:val="both"/>
        <w:rPr>
          <w:b/>
          <w:sz w:val="24"/>
        </w:rPr>
      </w:pPr>
      <w:r>
        <w:rPr>
          <w:b/>
          <w:sz w:val="24"/>
        </w:rPr>
        <w:t>Адекватан животни стандард и социјална заштита (члан 28)</w:t>
      </w:r>
    </w:p>
    <w:p w:rsidR="009520FA" w:rsidRDefault="009520FA">
      <w:pPr>
        <w:pStyle w:val="BodyText"/>
        <w:rPr>
          <w:b/>
        </w:rPr>
      </w:pPr>
    </w:p>
    <w:p w:rsidR="009520FA" w:rsidRDefault="009520FA">
      <w:pPr>
        <w:pStyle w:val="ListParagraph"/>
        <w:numPr>
          <w:ilvl w:val="0"/>
          <w:numId w:val="2"/>
        </w:numPr>
        <w:tabs>
          <w:tab w:val="left" w:pos="2410"/>
        </w:tabs>
        <w:ind w:firstLine="0"/>
        <w:rPr>
          <w:sz w:val="24"/>
        </w:rPr>
      </w:pPr>
      <w:r>
        <w:rPr>
          <w:sz w:val="24"/>
        </w:rPr>
        <w:t>Комитет је забринут због недостатка присупачног социјалног</w:t>
      </w:r>
      <w:r>
        <w:rPr>
          <w:spacing w:val="-5"/>
          <w:sz w:val="24"/>
        </w:rPr>
        <w:t xml:space="preserve"> </w:t>
      </w:r>
      <w:r>
        <w:rPr>
          <w:sz w:val="24"/>
        </w:rPr>
        <w:t>становања.</w:t>
      </w:r>
    </w:p>
    <w:p w:rsidR="009520FA" w:rsidRDefault="009520FA">
      <w:pPr>
        <w:pStyle w:val="Heading3"/>
        <w:numPr>
          <w:ilvl w:val="0"/>
          <w:numId w:val="2"/>
        </w:numPr>
        <w:tabs>
          <w:tab w:val="left" w:pos="2410"/>
        </w:tabs>
        <w:ind w:right="1134" w:firstLine="0"/>
      </w:pPr>
      <w:r>
        <w:t>Комитет препоручује пуну примену закона који особама са инвалидитетом гарантује квоту од 10% приступачних станова. Надаље препоручује да држава чланица</w:t>
      </w:r>
      <w:r>
        <w:rPr>
          <w:spacing w:val="24"/>
        </w:rPr>
        <w:t xml:space="preserve"> </w:t>
      </w:r>
      <w:r>
        <w:t>обрати</w:t>
      </w:r>
      <w:r>
        <w:rPr>
          <w:spacing w:val="23"/>
        </w:rPr>
        <w:t xml:space="preserve"> </w:t>
      </w:r>
      <w:r>
        <w:t>пажњу</w:t>
      </w:r>
      <w:r>
        <w:rPr>
          <w:spacing w:val="25"/>
        </w:rPr>
        <w:t xml:space="preserve"> </w:t>
      </w:r>
      <w:r>
        <w:t>на</w:t>
      </w:r>
      <w:r>
        <w:rPr>
          <w:spacing w:val="25"/>
        </w:rPr>
        <w:t xml:space="preserve"> </w:t>
      </w:r>
      <w:r>
        <w:t>повезаност</w:t>
      </w:r>
      <w:r>
        <w:rPr>
          <w:spacing w:val="26"/>
        </w:rPr>
        <w:t xml:space="preserve"> </w:t>
      </w:r>
      <w:r>
        <w:t>члана</w:t>
      </w:r>
      <w:r>
        <w:rPr>
          <w:spacing w:val="25"/>
        </w:rPr>
        <w:t xml:space="preserve"> </w:t>
      </w:r>
      <w:r>
        <w:t>29.</w:t>
      </w:r>
      <w:r>
        <w:rPr>
          <w:spacing w:val="24"/>
        </w:rPr>
        <w:t xml:space="preserve"> </w:t>
      </w:r>
      <w:r>
        <w:t>Конвенције</w:t>
      </w:r>
      <w:r>
        <w:rPr>
          <w:spacing w:val="23"/>
        </w:rPr>
        <w:t xml:space="preserve"> </w:t>
      </w:r>
      <w:r>
        <w:t>и</w:t>
      </w:r>
      <w:r>
        <w:rPr>
          <w:spacing w:val="23"/>
        </w:rPr>
        <w:t xml:space="preserve"> </w:t>
      </w:r>
      <w:r>
        <w:t>Циља</w:t>
      </w:r>
      <w:r>
        <w:rPr>
          <w:spacing w:val="25"/>
        </w:rPr>
        <w:t xml:space="preserve"> </w:t>
      </w:r>
      <w:r>
        <w:t>10,</w:t>
      </w:r>
      <w:r>
        <w:rPr>
          <w:spacing w:val="25"/>
        </w:rPr>
        <w:t xml:space="preserve"> </w:t>
      </w:r>
      <w:r>
        <w:t>подциља</w:t>
      </w:r>
    </w:p>
    <w:p w:rsidR="009520FA" w:rsidRDefault="009520FA">
      <w:pPr>
        <w:ind w:left="1702"/>
        <w:jc w:val="both"/>
        <w:rPr>
          <w:b/>
          <w:sz w:val="24"/>
        </w:rPr>
      </w:pPr>
      <w:r>
        <w:rPr>
          <w:b/>
          <w:sz w:val="24"/>
        </w:rPr>
        <w:t>10.2. из Агенде УН о одрживом развоју до 2030. године.</w:t>
      </w:r>
    </w:p>
    <w:p w:rsidR="009520FA" w:rsidRDefault="009520FA">
      <w:pPr>
        <w:pStyle w:val="BodyText"/>
        <w:rPr>
          <w:b/>
        </w:rPr>
      </w:pPr>
    </w:p>
    <w:p w:rsidR="009520FA" w:rsidRDefault="009520FA">
      <w:pPr>
        <w:spacing w:before="1"/>
        <w:ind w:left="1702"/>
        <w:jc w:val="both"/>
        <w:rPr>
          <w:b/>
          <w:sz w:val="24"/>
        </w:rPr>
      </w:pPr>
      <w:r>
        <w:rPr>
          <w:b/>
          <w:sz w:val="24"/>
        </w:rPr>
        <w:t>Учешће у политичком и јавном животу (члан 29)</w:t>
      </w:r>
    </w:p>
    <w:p w:rsidR="009520FA" w:rsidRDefault="009520FA">
      <w:pPr>
        <w:jc w:val="both"/>
        <w:rPr>
          <w:sz w:val="24"/>
        </w:rPr>
        <w:sectPr w:rsidR="009520FA">
          <w:pgSz w:w="11910" w:h="16840"/>
          <w:pgMar w:top="1320" w:right="0" w:bottom="1520" w:left="0" w:header="0" w:footer="1257" w:gutter="0"/>
          <w:cols w:space="720"/>
        </w:sectPr>
      </w:pPr>
    </w:p>
    <w:p w:rsidR="009520FA" w:rsidRDefault="009520FA">
      <w:pPr>
        <w:pStyle w:val="ListParagraph"/>
        <w:numPr>
          <w:ilvl w:val="0"/>
          <w:numId w:val="2"/>
        </w:numPr>
        <w:tabs>
          <w:tab w:val="left" w:pos="2410"/>
        </w:tabs>
        <w:spacing w:before="76"/>
        <w:ind w:right="1135" w:firstLine="0"/>
        <w:rPr>
          <w:sz w:val="24"/>
        </w:rPr>
      </w:pPr>
      <w:r>
        <w:rPr>
          <w:sz w:val="24"/>
        </w:rPr>
        <w:t>Комитет је забринут због искључивања особа са инвалидитетом из јавног живота, поготово жена са инвалидитетом и особа са инвалидитетом ромске националности.</w:t>
      </w:r>
    </w:p>
    <w:p w:rsidR="009520FA" w:rsidRDefault="009520FA">
      <w:pPr>
        <w:pStyle w:val="Heading3"/>
        <w:numPr>
          <w:ilvl w:val="0"/>
          <w:numId w:val="2"/>
        </w:numPr>
        <w:tabs>
          <w:tab w:val="left" w:pos="2410"/>
        </w:tabs>
        <w:spacing w:before="1"/>
        <w:ind w:right="1134" w:firstLine="0"/>
      </w:pPr>
      <w:r>
        <w:t>Комитет препоручује држави чланици да уложи веће напоре у довођењу особа са инвалидитетом на положаје изабраних представника и јавних функција. Такође препоручује да држава чланица обезбеди да особе са инвалидитетом буду укључене у предстојеће изборе и да им буде омогућен приступ биралиштима и материјалима из</w:t>
      </w:r>
      <w:r>
        <w:rPr>
          <w:spacing w:val="-5"/>
        </w:rPr>
        <w:t xml:space="preserve"> </w:t>
      </w:r>
      <w:r>
        <w:t>кампање.</w:t>
      </w:r>
    </w:p>
    <w:p w:rsidR="009520FA" w:rsidRDefault="009520FA">
      <w:pPr>
        <w:pStyle w:val="BodyText"/>
        <w:rPr>
          <w:b/>
        </w:rPr>
      </w:pPr>
    </w:p>
    <w:p w:rsidR="009520FA" w:rsidRDefault="009520FA">
      <w:pPr>
        <w:ind w:left="1702" w:right="1138"/>
        <w:jc w:val="both"/>
        <w:rPr>
          <w:b/>
          <w:sz w:val="24"/>
        </w:rPr>
      </w:pPr>
      <w:r>
        <w:rPr>
          <w:b/>
          <w:sz w:val="24"/>
        </w:rPr>
        <w:t>Учешће у културном и спортском животу, рекреацији и слободним активностима (члан</w:t>
      </w:r>
      <w:r>
        <w:rPr>
          <w:b/>
          <w:spacing w:val="-2"/>
          <w:sz w:val="24"/>
        </w:rPr>
        <w:t xml:space="preserve"> </w:t>
      </w:r>
      <w:r>
        <w:rPr>
          <w:b/>
          <w:sz w:val="24"/>
        </w:rPr>
        <w:t>30)</w:t>
      </w:r>
    </w:p>
    <w:p w:rsidR="009520FA" w:rsidRDefault="009520FA">
      <w:pPr>
        <w:pStyle w:val="BodyText"/>
        <w:rPr>
          <w:b/>
        </w:rPr>
      </w:pPr>
    </w:p>
    <w:p w:rsidR="009520FA" w:rsidRDefault="009520FA">
      <w:pPr>
        <w:pStyle w:val="ListParagraph"/>
        <w:numPr>
          <w:ilvl w:val="0"/>
          <w:numId w:val="2"/>
        </w:numPr>
        <w:tabs>
          <w:tab w:val="left" w:pos="2410"/>
        </w:tabs>
        <w:ind w:right="1137" w:firstLine="0"/>
        <w:rPr>
          <w:sz w:val="24"/>
        </w:rPr>
      </w:pPr>
      <w:r>
        <w:rPr>
          <w:sz w:val="24"/>
        </w:rPr>
        <w:t>Комитет је забринут што држава чланица није ратификовала Споразум из Маракеша о олакшавању приступа објављеним делима за особе које су слепе, слабовиде или са другим потешкоћама у читању, који омогућава приступ објављеним материјалима особама које су слепе, слабовиде или имају друге потешкоће у</w:t>
      </w:r>
      <w:r>
        <w:rPr>
          <w:spacing w:val="-23"/>
          <w:sz w:val="24"/>
        </w:rPr>
        <w:t xml:space="preserve"> </w:t>
      </w:r>
      <w:r>
        <w:rPr>
          <w:sz w:val="24"/>
        </w:rPr>
        <w:t>читању.</w:t>
      </w:r>
    </w:p>
    <w:p w:rsidR="009520FA" w:rsidRDefault="009520FA">
      <w:pPr>
        <w:pStyle w:val="Heading3"/>
        <w:numPr>
          <w:ilvl w:val="0"/>
          <w:numId w:val="2"/>
        </w:numPr>
        <w:tabs>
          <w:tab w:val="left" w:pos="2410"/>
        </w:tabs>
        <w:spacing w:before="1"/>
        <w:ind w:right="1133" w:firstLine="0"/>
      </w:pPr>
      <w:r>
        <w:t>Комитет охрабрује државу чланицу да предузму одговарајуће мере у смислу ратификације и спровођења Споразума из Маракеша што је пре</w:t>
      </w:r>
      <w:r>
        <w:rPr>
          <w:spacing w:val="-12"/>
        </w:rPr>
        <w:t xml:space="preserve"> </w:t>
      </w:r>
      <w:r>
        <w:t>могуће.</w:t>
      </w:r>
    </w:p>
    <w:p w:rsidR="009520FA" w:rsidRDefault="009520FA">
      <w:pPr>
        <w:pStyle w:val="BodyText"/>
        <w:rPr>
          <w:b/>
          <w:sz w:val="26"/>
        </w:rPr>
      </w:pPr>
    </w:p>
    <w:p w:rsidR="009520FA" w:rsidRDefault="009520FA">
      <w:pPr>
        <w:pStyle w:val="BodyText"/>
        <w:rPr>
          <w:b/>
          <w:sz w:val="22"/>
        </w:rPr>
      </w:pPr>
    </w:p>
    <w:p w:rsidR="009520FA" w:rsidRDefault="009520FA">
      <w:pPr>
        <w:pStyle w:val="ListParagraph"/>
        <w:numPr>
          <w:ilvl w:val="1"/>
          <w:numId w:val="3"/>
        </w:numPr>
        <w:tabs>
          <w:tab w:val="left" w:pos="2410"/>
        </w:tabs>
        <w:spacing w:line="480" w:lineRule="auto"/>
        <w:ind w:right="5143" w:firstLine="360"/>
        <w:jc w:val="left"/>
        <w:rPr>
          <w:b/>
          <w:sz w:val="24"/>
        </w:rPr>
      </w:pPr>
      <w:r>
        <w:rPr>
          <w:b/>
          <w:sz w:val="24"/>
        </w:rPr>
        <w:t>Посебне обавезе (члан 31-33) Статистика и прикупљање података (члан</w:t>
      </w:r>
      <w:r>
        <w:rPr>
          <w:b/>
          <w:spacing w:val="-19"/>
          <w:sz w:val="24"/>
        </w:rPr>
        <w:t xml:space="preserve"> </w:t>
      </w:r>
      <w:r>
        <w:rPr>
          <w:b/>
          <w:sz w:val="24"/>
        </w:rPr>
        <w:t>31)</w:t>
      </w:r>
    </w:p>
    <w:p w:rsidR="009520FA" w:rsidRDefault="009520FA">
      <w:pPr>
        <w:pStyle w:val="ListParagraph"/>
        <w:numPr>
          <w:ilvl w:val="0"/>
          <w:numId w:val="2"/>
        </w:numPr>
        <w:tabs>
          <w:tab w:val="left" w:pos="2410"/>
        </w:tabs>
        <w:ind w:right="1131" w:firstLine="0"/>
        <w:rPr>
          <w:sz w:val="24"/>
        </w:rPr>
      </w:pPr>
      <w:r>
        <w:rPr>
          <w:sz w:val="24"/>
        </w:rPr>
        <w:t>Комитет поздравља то што ће свеобухватна база података бити установљена, међутим, Комитет је забринут будући да је достављено недовољно информација о томе како ће база података допринети квалитету услуга које се пружају особама са инвалидитетом. Комитет је надаље забринут да држава чланица не прикупља и не анализира податке о ситуацији особа са инвалидитетом које би дале довољно информација за спровођење</w:t>
      </w:r>
      <w:r>
        <w:rPr>
          <w:spacing w:val="-3"/>
          <w:sz w:val="24"/>
        </w:rPr>
        <w:t xml:space="preserve"> </w:t>
      </w:r>
      <w:r>
        <w:rPr>
          <w:sz w:val="24"/>
        </w:rPr>
        <w:t>Конвенције.</w:t>
      </w:r>
    </w:p>
    <w:p w:rsidR="009520FA" w:rsidRDefault="009520FA">
      <w:pPr>
        <w:pStyle w:val="Heading3"/>
        <w:numPr>
          <w:ilvl w:val="0"/>
          <w:numId w:val="2"/>
        </w:numPr>
        <w:tabs>
          <w:tab w:val="left" w:pos="2410"/>
        </w:tabs>
        <w:spacing w:before="1"/>
        <w:ind w:right="1131" w:firstLine="0"/>
      </w:pPr>
      <w:r>
        <w:t>Комитет подстиче државу чланицу да осигура да ће се база података о услугама за особе са инвалидитетом односити на квалитет и доступност социјалних услуга које се пружају особама са инвалидитетом, као и да ће се убрзо применити статистика, у складу са Циљевима из Агенде УН о одрживом развоју до 2030. године. Комитет препоручује да држава чланица ажурира и прикупља податке и статистику о особама са инвалидитетом разврстане по старости, полу, врсти инвалидитета, националној и географској припадности, укључујући врсту окружења у смислу боравишта или институције, поднесене тужбе због дискриминације и/или због насиља над овим особама, и то користећи приступ заснован на људским правима. Препоручује се да држава чланица у развој ових процеса на смислен начин укључи организације особа са инвалидитетом. Комитет препоручује држави чланици да обрати пажњу на повезаност члана 31. Конвенције и Циљ 17. подциља 17.18. из Агенде УН о одрживом развоју до 2030. године.</w:t>
      </w:r>
    </w:p>
    <w:p w:rsidR="009520FA" w:rsidRDefault="009520FA">
      <w:pPr>
        <w:pStyle w:val="BodyText"/>
        <w:rPr>
          <w:b/>
        </w:rPr>
      </w:pPr>
    </w:p>
    <w:p w:rsidR="009520FA" w:rsidRDefault="009520FA">
      <w:pPr>
        <w:ind w:left="1702"/>
        <w:jc w:val="both"/>
        <w:rPr>
          <w:b/>
          <w:sz w:val="24"/>
        </w:rPr>
      </w:pPr>
      <w:r>
        <w:rPr>
          <w:b/>
          <w:sz w:val="24"/>
        </w:rPr>
        <w:t>Међународна сарадња (члан 32)</w:t>
      </w:r>
    </w:p>
    <w:p w:rsidR="009520FA" w:rsidRDefault="009520FA">
      <w:pPr>
        <w:pStyle w:val="BodyText"/>
        <w:rPr>
          <w:b/>
        </w:rPr>
      </w:pPr>
    </w:p>
    <w:p w:rsidR="009520FA" w:rsidRDefault="009520FA">
      <w:pPr>
        <w:pStyle w:val="ListParagraph"/>
        <w:numPr>
          <w:ilvl w:val="0"/>
          <w:numId w:val="2"/>
        </w:numPr>
        <w:tabs>
          <w:tab w:val="left" w:pos="2410"/>
        </w:tabs>
        <w:spacing w:before="1"/>
        <w:ind w:right="1134" w:firstLine="0"/>
        <w:rPr>
          <w:sz w:val="24"/>
        </w:rPr>
      </w:pPr>
      <w:r>
        <w:rPr>
          <w:sz w:val="24"/>
        </w:rPr>
        <w:t>Комитет је забринут што у спровођењу и надзору над спровођењем Агенде УН о одрживом развоју до 2030. године.на националном нивоу права из инвалидитета нису део општешрихваћених ставова, како то предвиђа</w:t>
      </w:r>
      <w:r>
        <w:rPr>
          <w:spacing w:val="-3"/>
          <w:sz w:val="24"/>
        </w:rPr>
        <w:t xml:space="preserve"> </w:t>
      </w:r>
      <w:r>
        <w:rPr>
          <w:sz w:val="24"/>
        </w:rPr>
        <w:t>Конвенција.</w:t>
      </w:r>
    </w:p>
    <w:p w:rsidR="009520FA" w:rsidRDefault="009520FA">
      <w:pPr>
        <w:jc w:val="both"/>
        <w:rPr>
          <w:sz w:val="24"/>
        </w:rPr>
        <w:sectPr w:rsidR="009520FA">
          <w:pgSz w:w="11910" w:h="16840"/>
          <w:pgMar w:top="1320" w:right="0" w:bottom="1520" w:left="0" w:header="0" w:footer="1257" w:gutter="0"/>
          <w:cols w:space="720"/>
        </w:sectPr>
      </w:pPr>
    </w:p>
    <w:p w:rsidR="009520FA" w:rsidRDefault="009520FA">
      <w:pPr>
        <w:pStyle w:val="Heading3"/>
        <w:numPr>
          <w:ilvl w:val="0"/>
          <w:numId w:val="2"/>
        </w:numPr>
        <w:tabs>
          <w:tab w:val="left" w:pos="2410"/>
        </w:tabs>
        <w:spacing w:before="76"/>
        <w:ind w:right="1134" w:firstLine="0"/>
      </w:pPr>
      <w:r>
        <w:t>Комитет препоручује да се права по основу инвалидитета, како је утврђено Конвенцијом, укључе у општеприхваћене ставове у спровођењу и надзору над спровођењем Агенде УН о одрживом развоју до 2030. године. и Циљева одрживог развоја на националном нивоу, и да се ови процеси одвијају у тесној сарадњи и кроз укључивање организација особа са инвалидитетом, са транспарентним буџетом и процесом</w:t>
      </w:r>
      <w:r>
        <w:rPr>
          <w:spacing w:val="-1"/>
        </w:rPr>
        <w:t xml:space="preserve"> </w:t>
      </w:r>
      <w:r>
        <w:t>одлучивања.</w:t>
      </w:r>
    </w:p>
    <w:p w:rsidR="009520FA" w:rsidRDefault="009520FA">
      <w:pPr>
        <w:pStyle w:val="BodyText"/>
        <w:spacing w:before="1"/>
        <w:rPr>
          <w:b/>
        </w:rPr>
      </w:pPr>
    </w:p>
    <w:p w:rsidR="009520FA" w:rsidRDefault="009520FA">
      <w:pPr>
        <w:ind w:left="1702"/>
        <w:jc w:val="both"/>
        <w:rPr>
          <w:b/>
          <w:sz w:val="24"/>
        </w:rPr>
      </w:pPr>
      <w:r>
        <w:rPr>
          <w:b/>
          <w:sz w:val="24"/>
        </w:rPr>
        <w:t>Спровођење и надзор на националном нивоу (члан 33)</w:t>
      </w:r>
    </w:p>
    <w:p w:rsidR="009520FA" w:rsidRDefault="009520FA">
      <w:pPr>
        <w:pStyle w:val="BodyText"/>
        <w:rPr>
          <w:b/>
        </w:rPr>
      </w:pPr>
    </w:p>
    <w:p w:rsidR="009520FA" w:rsidRDefault="009520FA">
      <w:pPr>
        <w:pStyle w:val="ListParagraph"/>
        <w:numPr>
          <w:ilvl w:val="0"/>
          <w:numId w:val="2"/>
        </w:numPr>
        <w:tabs>
          <w:tab w:val="left" w:pos="2410"/>
        </w:tabs>
        <w:ind w:right="1134" w:firstLine="0"/>
        <w:rPr>
          <w:sz w:val="24"/>
        </w:rPr>
      </w:pPr>
      <w:r>
        <w:rPr>
          <w:sz w:val="24"/>
        </w:rPr>
        <w:t>Комитет је забринут што не постоји механизам за координацију, како је назначено у члану 33. став 1. Уз то, Национални институт за људска права не делује као независан механизам, како је назначено у члану 33. став 2. Комитет је, такође, забринут због недостатка информација у вези са саставом Савета за праћење примене препорука механизама УН за људска права, основаног 2014. године, и Савета Владе Републике Србије за праћење реализације Акционог плана за примену Стратегије превенције и заштите од дискриминације од 2014. до 2018. године , као и о томе како и у којој мери цивилно друштво у њима</w:t>
      </w:r>
      <w:r>
        <w:rPr>
          <w:spacing w:val="1"/>
          <w:sz w:val="24"/>
        </w:rPr>
        <w:t xml:space="preserve"> </w:t>
      </w:r>
      <w:r>
        <w:rPr>
          <w:sz w:val="24"/>
        </w:rPr>
        <w:t>учествује.</w:t>
      </w:r>
    </w:p>
    <w:p w:rsidR="009520FA" w:rsidRDefault="009520FA">
      <w:pPr>
        <w:pStyle w:val="Heading3"/>
        <w:numPr>
          <w:ilvl w:val="0"/>
          <w:numId w:val="2"/>
        </w:numPr>
        <w:tabs>
          <w:tab w:val="left" w:pos="2410"/>
        </w:tabs>
        <w:spacing w:before="1"/>
        <w:ind w:right="1134" w:firstLine="0"/>
      </w:pPr>
      <w:r>
        <w:t>Комитет препоручује држави чланици да обезбеди да независне организације особа са инвалидитетом буду системски укључене у процесе надзора над спровођењем Конвенције и да им се обезбеди ефикасна буџетска подршка за ову</w:t>
      </w:r>
      <w:r>
        <w:rPr>
          <w:spacing w:val="-1"/>
        </w:rPr>
        <w:t xml:space="preserve"> </w:t>
      </w:r>
      <w:r>
        <w:t>намену.</w:t>
      </w:r>
    </w:p>
    <w:p w:rsidR="009520FA" w:rsidRDefault="009520FA">
      <w:pPr>
        <w:pStyle w:val="BodyText"/>
        <w:rPr>
          <w:b/>
        </w:rPr>
      </w:pPr>
    </w:p>
    <w:p w:rsidR="009520FA" w:rsidRDefault="009520FA">
      <w:pPr>
        <w:ind w:left="1702"/>
        <w:jc w:val="both"/>
        <w:rPr>
          <w:b/>
          <w:sz w:val="24"/>
        </w:rPr>
      </w:pPr>
      <w:r>
        <w:rPr>
          <w:b/>
          <w:sz w:val="24"/>
        </w:rPr>
        <w:t>Сарадња и техничка помоћ</w:t>
      </w:r>
    </w:p>
    <w:p w:rsidR="009520FA" w:rsidRDefault="009520FA">
      <w:pPr>
        <w:pStyle w:val="BodyText"/>
        <w:rPr>
          <w:b/>
        </w:rPr>
      </w:pPr>
    </w:p>
    <w:p w:rsidR="009520FA" w:rsidRDefault="009520FA">
      <w:pPr>
        <w:pStyle w:val="ListParagraph"/>
        <w:numPr>
          <w:ilvl w:val="0"/>
          <w:numId w:val="2"/>
        </w:numPr>
        <w:tabs>
          <w:tab w:val="left" w:pos="2410"/>
        </w:tabs>
        <w:ind w:right="1132" w:firstLine="0"/>
        <w:rPr>
          <w:sz w:val="24"/>
        </w:rPr>
      </w:pPr>
      <w:r>
        <w:rPr>
          <w:sz w:val="24"/>
        </w:rPr>
        <w:t>Према члану 37. Конвенције, Комитет може да обезбеди техничке смернице држави чланици у вези са питањима упућеним експертима преко секретеријата. држава чланица, такође, може да затражи техничку помоћ од специјализованих агенција Уједињених нација које имају канцеларије у тој земљи или</w:t>
      </w:r>
      <w:r>
        <w:rPr>
          <w:spacing w:val="-15"/>
          <w:sz w:val="24"/>
        </w:rPr>
        <w:t xml:space="preserve"> </w:t>
      </w:r>
      <w:r>
        <w:rPr>
          <w:sz w:val="24"/>
        </w:rPr>
        <w:t>региону.</w:t>
      </w:r>
    </w:p>
    <w:p w:rsidR="009520FA" w:rsidRDefault="009520FA">
      <w:pPr>
        <w:pStyle w:val="BodyText"/>
        <w:ind w:left="1702"/>
        <w:jc w:val="both"/>
      </w:pPr>
      <w:r>
        <w:t>Допуне и дистрибуција извештаја</w:t>
      </w:r>
    </w:p>
    <w:p w:rsidR="009520FA" w:rsidRDefault="009520FA">
      <w:pPr>
        <w:pStyle w:val="ListParagraph"/>
        <w:numPr>
          <w:ilvl w:val="0"/>
          <w:numId w:val="2"/>
        </w:numPr>
        <w:tabs>
          <w:tab w:val="left" w:pos="2410"/>
        </w:tabs>
        <w:spacing w:before="1"/>
        <w:ind w:right="1126" w:firstLine="0"/>
        <w:rPr>
          <w:b/>
          <w:sz w:val="24"/>
        </w:rPr>
      </w:pPr>
      <w:r>
        <w:rPr>
          <w:sz w:val="24"/>
        </w:rPr>
        <w:t xml:space="preserve">Комитет захтева од државе чланице да у року од 12 месеци, у складу са чланом 35 (2) Конвенције, достави информацију у писаној форми о предузетим мерама на спровођењу препорука Комитета изнесеним у горе наведеним ставовима 34. и 54. </w:t>
      </w:r>
      <w:r>
        <w:rPr>
          <w:b/>
          <w:sz w:val="24"/>
        </w:rPr>
        <w:t>у вези са забраном медицинских мера без претходне сагласности особе са инвалидитетом на којој се мере примењују, и преиспита примену Закона о професионалној рехабилитацији и запошљавању особа са инвалидитетом како би се осигурало да ови законски прописи не стављају особе са инвалидитетом у неповољан</w:t>
      </w:r>
      <w:r>
        <w:rPr>
          <w:b/>
          <w:spacing w:val="-1"/>
          <w:sz w:val="24"/>
        </w:rPr>
        <w:t xml:space="preserve"> </w:t>
      </w:r>
      <w:r>
        <w:rPr>
          <w:b/>
          <w:sz w:val="24"/>
        </w:rPr>
        <w:t>положај.</w:t>
      </w:r>
    </w:p>
    <w:p w:rsidR="009520FA" w:rsidRDefault="009520FA">
      <w:pPr>
        <w:pStyle w:val="ListParagraph"/>
        <w:numPr>
          <w:ilvl w:val="0"/>
          <w:numId w:val="2"/>
        </w:numPr>
        <w:tabs>
          <w:tab w:val="left" w:pos="2410"/>
        </w:tabs>
        <w:ind w:right="1124" w:firstLine="0"/>
        <w:rPr>
          <w:sz w:val="24"/>
        </w:rPr>
      </w:pPr>
      <w:r>
        <w:rPr>
          <w:sz w:val="24"/>
        </w:rPr>
        <w:t xml:space="preserve">Комитет захтева да држава чланица спроведе препоруке Комитета </w:t>
      </w:r>
      <w:r>
        <w:rPr>
          <w:spacing w:val="2"/>
          <w:sz w:val="24"/>
        </w:rPr>
        <w:t xml:space="preserve">које </w:t>
      </w:r>
      <w:r>
        <w:rPr>
          <w:sz w:val="24"/>
        </w:rPr>
        <w:t>су садржане у овим Закључним запажањима. Препоручује да држава чланица достави Закључна запажања на разматрање члановима Владе и Парламента, званичницима у надлежним министарствима, јединицама локалне самоуправе и припадницима одоговарајућих професионалних група, као што су стручњаци у образовању, медицински радници и правници, а, такође, и медијима, користећи  савремене стратегије друштвене</w:t>
      </w:r>
      <w:r>
        <w:rPr>
          <w:spacing w:val="-3"/>
          <w:sz w:val="24"/>
        </w:rPr>
        <w:t xml:space="preserve"> </w:t>
      </w:r>
      <w:r>
        <w:rPr>
          <w:sz w:val="24"/>
        </w:rPr>
        <w:t>комуникације.</w:t>
      </w:r>
    </w:p>
    <w:p w:rsidR="009520FA" w:rsidRDefault="009520FA">
      <w:pPr>
        <w:pStyle w:val="ListParagraph"/>
        <w:numPr>
          <w:ilvl w:val="0"/>
          <w:numId w:val="2"/>
        </w:numPr>
        <w:tabs>
          <w:tab w:val="left" w:pos="2410"/>
        </w:tabs>
        <w:ind w:right="1135" w:firstLine="0"/>
        <w:rPr>
          <w:sz w:val="24"/>
        </w:rPr>
      </w:pPr>
      <w:r>
        <w:rPr>
          <w:sz w:val="24"/>
        </w:rPr>
        <w:t>Комитет снажно подстиче државу чланицу да укључи организације цивилног друштва, посебно организације особа са инвалидитетом, у припремање овог периодичног</w:t>
      </w:r>
      <w:r>
        <w:rPr>
          <w:spacing w:val="-4"/>
          <w:sz w:val="24"/>
        </w:rPr>
        <w:t xml:space="preserve"> </w:t>
      </w:r>
      <w:r>
        <w:rPr>
          <w:sz w:val="24"/>
        </w:rPr>
        <w:t>извештаја.</w:t>
      </w:r>
    </w:p>
    <w:p w:rsidR="009520FA" w:rsidRDefault="009520FA">
      <w:pPr>
        <w:pStyle w:val="ListParagraph"/>
        <w:numPr>
          <w:ilvl w:val="0"/>
          <w:numId w:val="2"/>
        </w:numPr>
        <w:tabs>
          <w:tab w:val="left" w:pos="2410"/>
        </w:tabs>
        <w:spacing w:before="1"/>
        <w:ind w:right="1128" w:firstLine="0"/>
        <w:rPr>
          <w:sz w:val="24"/>
        </w:rPr>
      </w:pPr>
      <w:r>
        <w:rPr>
          <w:sz w:val="24"/>
        </w:rPr>
        <w:t>Комитет захтева да држава чланица широко дистрибуира ова Закључна запажања, што подразумева организације цивилног друштва и организације које представљају</w:t>
      </w:r>
      <w:r>
        <w:rPr>
          <w:spacing w:val="28"/>
          <w:sz w:val="24"/>
        </w:rPr>
        <w:t xml:space="preserve"> </w:t>
      </w:r>
      <w:r>
        <w:rPr>
          <w:sz w:val="24"/>
        </w:rPr>
        <w:t>особе</w:t>
      </w:r>
      <w:r>
        <w:rPr>
          <w:spacing w:val="33"/>
          <w:sz w:val="24"/>
        </w:rPr>
        <w:t xml:space="preserve"> </w:t>
      </w:r>
      <w:r>
        <w:rPr>
          <w:sz w:val="24"/>
        </w:rPr>
        <w:t>са</w:t>
      </w:r>
      <w:r>
        <w:rPr>
          <w:spacing w:val="36"/>
          <w:sz w:val="24"/>
        </w:rPr>
        <w:t xml:space="preserve"> </w:t>
      </w:r>
      <w:r>
        <w:rPr>
          <w:sz w:val="24"/>
        </w:rPr>
        <w:t>инвалидитетом,</w:t>
      </w:r>
      <w:r>
        <w:rPr>
          <w:spacing w:val="34"/>
          <w:sz w:val="24"/>
        </w:rPr>
        <w:t xml:space="preserve"> </w:t>
      </w:r>
      <w:r>
        <w:rPr>
          <w:sz w:val="24"/>
        </w:rPr>
        <w:t>као</w:t>
      </w:r>
      <w:r>
        <w:rPr>
          <w:spacing w:val="35"/>
          <w:sz w:val="24"/>
        </w:rPr>
        <w:t xml:space="preserve"> </w:t>
      </w:r>
      <w:r>
        <w:rPr>
          <w:sz w:val="24"/>
        </w:rPr>
        <w:t>и</w:t>
      </w:r>
      <w:r>
        <w:rPr>
          <w:spacing w:val="33"/>
          <w:sz w:val="24"/>
        </w:rPr>
        <w:t xml:space="preserve"> </w:t>
      </w:r>
      <w:r>
        <w:rPr>
          <w:sz w:val="24"/>
        </w:rPr>
        <w:t>саме</w:t>
      </w:r>
      <w:r>
        <w:rPr>
          <w:spacing w:val="33"/>
          <w:sz w:val="24"/>
        </w:rPr>
        <w:t xml:space="preserve"> </w:t>
      </w:r>
      <w:r>
        <w:rPr>
          <w:sz w:val="24"/>
        </w:rPr>
        <w:t>особе</w:t>
      </w:r>
      <w:r>
        <w:rPr>
          <w:spacing w:val="33"/>
          <w:sz w:val="24"/>
        </w:rPr>
        <w:t xml:space="preserve"> </w:t>
      </w:r>
      <w:r>
        <w:rPr>
          <w:sz w:val="24"/>
        </w:rPr>
        <w:t>са</w:t>
      </w:r>
      <w:r>
        <w:rPr>
          <w:spacing w:val="32"/>
          <w:sz w:val="24"/>
        </w:rPr>
        <w:t xml:space="preserve"> </w:t>
      </w:r>
      <w:r>
        <w:rPr>
          <w:sz w:val="24"/>
        </w:rPr>
        <w:t>инвалидитетом</w:t>
      </w:r>
      <w:r>
        <w:rPr>
          <w:spacing w:val="34"/>
          <w:sz w:val="24"/>
        </w:rPr>
        <w:t xml:space="preserve"> </w:t>
      </w:r>
      <w:r>
        <w:rPr>
          <w:sz w:val="24"/>
        </w:rPr>
        <w:t>и</w:t>
      </w:r>
      <w:r>
        <w:rPr>
          <w:spacing w:val="33"/>
          <w:sz w:val="24"/>
        </w:rPr>
        <w:t xml:space="preserve"> </w:t>
      </w:r>
      <w:r>
        <w:rPr>
          <w:sz w:val="24"/>
        </w:rPr>
        <w:t>чланове</w:t>
      </w:r>
    </w:p>
    <w:p w:rsidR="009520FA" w:rsidRDefault="009520FA">
      <w:pPr>
        <w:jc w:val="both"/>
        <w:rPr>
          <w:sz w:val="24"/>
        </w:rPr>
        <w:sectPr w:rsidR="009520FA">
          <w:pgSz w:w="11910" w:h="16840"/>
          <w:pgMar w:top="1320" w:right="0" w:bottom="1520" w:left="0" w:header="0" w:footer="1257" w:gutter="0"/>
          <w:cols w:space="720"/>
        </w:sectPr>
      </w:pPr>
    </w:p>
    <w:p w:rsidR="009520FA" w:rsidRDefault="009520FA">
      <w:pPr>
        <w:pStyle w:val="BodyText"/>
        <w:spacing w:before="76"/>
        <w:ind w:left="1702" w:right="1133"/>
        <w:jc w:val="both"/>
      </w:pPr>
      <w:r>
        <w:t>њихових породица, на националним и језицима мањина, укључујући и знаковни језик, у приступачном формату, и да их учини доступним на интернет страници владе Канцеларије за људска и мањинска права.</w:t>
      </w:r>
    </w:p>
    <w:p w:rsidR="009520FA" w:rsidRDefault="009520FA">
      <w:pPr>
        <w:pStyle w:val="BodyText"/>
        <w:spacing w:before="1"/>
      </w:pPr>
    </w:p>
    <w:p w:rsidR="009520FA" w:rsidRDefault="009520FA">
      <w:pPr>
        <w:pStyle w:val="Heading3"/>
        <w:jc w:val="left"/>
      </w:pPr>
      <w:r>
        <w:t>Наредни извештај</w:t>
      </w:r>
    </w:p>
    <w:p w:rsidR="009520FA" w:rsidRDefault="009520FA">
      <w:pPr>
        <w:pStyle w:val="BodyText"/>
        <w:rPr>
          <w:b/>
        </w:rPr>
      </w:pPr>
    </w:p>
    <w:p w:rsidR="009520FA" w:rsidRDefault="009520FA">
      <w:pPr>
        <w:pStyle w:val="ListParagraph"/>
        <w:numPr>
          <w:ilvl w:val="0"/>
          <w:numId w:val="2"/>
        </w:numPr>
        <w:tabs>
          <w:tab w:val="left" w:pos="2410"/>
        </w:tabs>
        <w:ind w:right="1135" w:firstLine="0"/>
        <w:rPr>
          <w:sz w:val="24"/>
        </w:rPr>
      </w:pPr>
      <w:r>
        <w:rPr>
          <w:sz w:val="24"/>
        </w:rPr>
        <w:t>Комитет захтева да Република Србија поднесе обједињени други, трећи и четврти периодични извештај, најкасније до 31. августа 2023. године и да у њему буду укључене информације о спровођењу препорука из ових Закључних запажања. Комитет позива државу чланицу да размотри подношење горе поменутог извештаја по поједностављеном поступку извештавања Комитета, у складу са којим Комитет припрема списак питања најаксније годину дана пре датума предвиђеног за извештавање. Писани одговори на списак питања представљаће</w:t>
      </w:r>
      <w:r>
        <w:rPr>
          <w:spacing w:val="-7"/>
          <w:sz w:val="24"/>
        </w:rPr>
        <w:t xml:space="preserve"> </w:t>
      </w:r>
      <w:r>
        <w:rPr>
          <w:sz w:val="24"/>
        </w:rPr>
        <w:t>извештај.</w:t>
      </w: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12"/>
        </w:rPr>
      </w:pPr>
      <w:r>
        <w:rPr>
          <w:noProof/>
        </w:rPr>
        <w:pict>
          <v:shape id="image5.png" o:spid="_x0000_s1066" type="#_x0000_t75" style="position:absolute;margin-left:247.35pt;margin-top:8.85pt;width:86.9pt;height:2.25pt;z-index:-251672576;visibility:visible;mso-wrap-distance-left:0;mso-wrap-distance-right:0;mso-position-horizontal-relative:page">
            <v:imagedata r:id="rId24" o:title=""/>
            <w10:wrap type="topAndBottom" anchorx="page"/>
          </v:shape>
        </w:pict>
      </w:r>
    </w:p>
    <w:p w:rsidR="009520FA" w:rsidRDefault="009520FA">
      <w:pPr>
        <w:rPr>
          <w:sz w:val="12"/>
        </w:rPr>
        <w:sectPr w:rsidR="009520FA">
          <w:pgSz w:w="11910" w:h="16840"/>
          <w:pgMar w:top="1320" w:right="0" w:bottom="1520" w:left="0" w:header="0" w:footer="1257" w:gutter="0"/>
          <w:cols w:space="720"/>
        </w:sect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rPr>
          <w:sz w:val="20"/>
        </w:rPr>
      </w:pPr>
    </w:p>
    <w:p w:rsidR="009520FA" w:rsidRDefault="009520FA">
      <w:pPr>
        <w:pStyle w:val="BodyText"/>
        <w:spacing w:before="2" w:after="1"/>
        <w:rPr>
          <w:sz w:val="20"/>
        </w:rPr>
      </w:pPr>
    </w:p>
    <w:p w:rsidR="009520FA" w:rsidRDefault="009520FA">
      <w:pPr>
        <w:pStyle w:val="BodyText"/>
        <w:ind w:left="1589"/>
        <w:rPr>
          <w:sz w:val="20"/>
        </w:rPr>
      </w:pPr>
      <w:r>
        <w:rPr>
          <w:noProof/>
        </w:rPr>
      </w:r>
      <w:r w:rsidRPr="00646233">
        <w:rPr>
          <w:sz w:val="20"/>
        </w:rPr>
        <w:pict>
          <v:shape id="_x0000_s1067" type="#_x0000_t202" style="width:435.95pt;height:293.1pt;mso-position-horizontal-relative:char;mso-position-vertical-relative:line" filled="f" strokeweight=".16936mm">
            <v:textbox inset="0,0,0,0">
              <w:txbxContent>
                <w:p w:rsidR="009520FA" w:rsidRDefault="009520FA">
                  <w:pPr>
                    <w:pStyle w:val="BodyText"/>
                    <w:spacing w:before="10"/>
                    <w:rPr>
                      <w:sz w:val="23"/>
                    </w:rPr>
                  </w:pPr>
                </w:p>
                <w:p w:rsidR="009520FA" w:rsidRDefault="009520FA">
                  <w:pPr>
                    <w:ind w:left="103" w:right="4471"/>
                    <w:rPr>
                      <w:b/>
                      <w:sz w:val="24"/>
                    </w:rPr>
                  </w:pPr>
                  <w:r>
                    <w:rPr>
                      <w:b/>
                      <w:sz w:val="24"/>
                    </w:rPr>
                    <w:t>CIP - Каталогизација у публикацији - Народна библиотека Србије, Београд</w:t>
                  </w:r>
                </w:p>
                <w:p w:rsidR="009520FA" w:rsidRDefault="009520FA">
                  <w:pPr>
                    <w:pStyle w:val="BodyText"/>
                    <w:spacing w:before="1"/>
                  </w:pPr>
                </w:p>
                <w:p w:rsidR="009520FA" w:rsidRDefault="009520FA">
                  <w:pPr>
                    <w:ind w:left="103"/>
                    <w:rPr>
                      <w:b/>
                      <w:sz w:val="24"/>
                    </w:rPr>
                  </w:pPr>
                  <w:r>
                    <w:rPr>
                      <w:b/>
                      <w:sz w:val="24"/>
                    </w:rPr>
                    <w:t>342.726-056.24(497.11)</w:t>
                  </w:r>
                </w:p>
                <w:p w:rsidR="009520FA" w:rsidRDefault="009520FA">
                  <w:pPr>
                    <w:pStyle w:val="BodyText"/>
                  </w:pPr>
                </w:p>
                <w:p w:rsidR="009520FA" w:rsidRDefault="009520FA">
                  <w:pPr>
                    <w:ind w:left="103"/>
                    <w:rPr>
                      <w:b/>
                      <w:sz w:val="24"/>
                    </w:rPr>
                  </w:pPr>
                  <w:r>
                    <w:rPr>
                      <w:b/>
                      <w:sz w:val="24"/>
                    </w:rPr>
                    <w:t>ТАТИЋ, Дамјан</w:t>
                  </w:r>
                </w:p>
                <w:p w:rsidR="009520FA" w:rsidRDefault="009520FA">
                  <w:pPr>
                    <w:ind w:left="103" w:right="158"/>
                    <w:rPr>
                      <w:b/>
                      <w:sz w:val="24"/>
                    </w:rPr>
                  </w:pPr>
                  <w:r>
                    <w:rPr>
                      <w:b/>
                      <w:sz w:val="24"/>
                    </w:rPr>
                    <w:t>Анализа спровођења препорука Комитета за права особа са инвалидитетом у Републици Србији / [Дамјан Татић]. - Београд : Национална организација особа са инвалидитетом Србије (НООИС), 2018 (Београд : Copy planet). - 85 str. ; 25 cm</w:t>
                  </w:r>
                </w:p>
                <w:p w:rsidR="009520FA" w:rsidRDefault="009520FA">
                  <w:pPr>
                    <w:ind w:left="103" w:right="334"/>
                    <w:rPr>
                      <w:b/>
                      <w:sz w:val="24"/>
                    </w:rPr>
                  </w:pPr>
                  <w:r>
                    <w:rPr>
                      <w:b/>
                      <w:sz w:val="24"/>
                    </w:rPr>
                    <w:t>"...у оквиру пројекта 'Од глобалних препорука до остваривања права особа са инвалидитетом у срединама у којима оне живе'..." --&gt; увод. - Тираж 150.</w:t>
                  </w:r>
                </w:p>
                <w:p w:rsidR="009520FA" w:rsidRDefault="009520FA">
                  <w:pPr>
                    <w:pStyle w:val="BodyText"/>
                  </w:pPr>
                </w:p>
                <w:p w:rsidR="009520FA" w:rsidRDefault="009520FA">
                  <w:pPr>
                    <w:ind w:left="103"/>
                    <w:rPr>
                      <w:b/>
                      <w:sz w:val="24"/>
                    </w:rPr>
                  </w:pPr>
                  <w:r>
                    <w:rPr>
                      <w:b/>
                      <w:sz w:val="24"/>
                    </w:rPr>
                    <w:t>- Напомене и библиографске референце уз текст.</w:t>
                  </w:r>
                </w:p>
                <w:p w:rsidR="009520FA" w:rsidRDefault="009520FA">
                  <w:pPr>
                    <w:pStyle w:val="BodyText"/>
                    <w:spacing w:before="1"/>
                  </w:pPr>
                </w:p>
                <w:p w:rsidR="009520FA" w:rsidRDefault="009520FA">
                  <w:pPr>
                    <w:ind w:left="103"/>
                    <w:rPr>
                      <w:b/>
                      <w:sz w:val="24"/>
                    </w:rPr>
                  </w:pPr>
                  <w:r>
                    <w:rPr>
                      <w:b/>
                      <w:sz w:val="24"/>
                    </w:rPr>
                    <w:t>ISBN 978-86-88639-06-4</w:t>
                  </w:r>
                </w:p>
                <w:p w:rsidR="009520FA" w:rsidRDefault="009520FA">
                  <w:pPr>
                    <w:pStyle w:val="BodyText"/>
                  </w:pPr>
                </w:p>
                <w:p w:rsidR="009520FA" w:rsidRDefault="009520FA">
                  <w:pPr>
                    <w:ind w:left="103" w:right="2705"/>
                    <w:rPr>
                      <w:b/>
                      <w:sz w:val="24"/>
                    </w:rPr>
                  </w:pPr>
                  <w:r>
                    <w:rPr>
                      <w:b/>
                      <w:sz w:val="24"/>
                    </w:rPr>
                    <w:t>a) Особе са инвалидитетом - Правна заштита - Србија COBISS.SR-ID 269151244</w:t>
                  </w:r>
                </w:p>
              </w:txbxContent>
            </v:textbox>
            <w10:anchorlock/>
          </v:shape>
        </w:pict>
      </w:r>
    </w:p>
    <w:p w:rsidR="009520FA" w:rsidRDefault="009520FA">
      <w:pPr>
        <w:rPr>
          <w:sz w:val="20"/>
        </w:rPr>
        <w:sectPr w:rsidR="009520FA">
          <w:pgSz w:w="11910" w:h="16840"/>
          <w:pgMar w:top="1580" w:right="0" w:bottom="1520" w:left="0" w:header="0" w:footer="1257" w:gutter="0"/>
          <w:cols w:space="720"/>
        </w:sectPr>
      </w:pPr>
    </w:p>
    <w:p w:rsidR="009520FA" w:rsidRDefault="009520FA">
      <w:pPr>
        <w:pStyle w:val="BodyText"/>
        <w:ind w:right="-35"/>
        <w:rPr>
          <w:sz w:val="20"/>
        </w:rPr>
      </w:pPr>
      <w:r>
        <w:rPr>
          <w:noProof/>
        </w:rPr>
        <w:pict>
          <v:shape id="_x0000_s1068" type="#_x0000_t202" style="position:absolute;margin-left:305.95pt;margin-top:765.7pt;width:12pt;height:13.3pt;z-index:-251670528;mso-position-horizontal-relative:page;mso-position-vertical-relative:page" filled="f" stroked="f">
            <v:textbox inset="0,0,0,0">
              <w:txbxContent>
                <w:p w:rsidR="009520FA" w:rsidRDefault="009520FA">
                  <w:pPr>
                    <w:pStyle w:val="BodyText"/>
                    <w:spacing w:line="266" w:lineRule="exact"/>
                  </w:pPr>
                  <w:r>
                    <w:t>87</w:t>
                  </w:r>
                </w:p>
              </w:txbxContent>
            </v:textbox>
            <w10:wrap anchorx="page" anchory="page"/>
          </v:shape>
        </w:pict>
      </w:r>
      <w:r w:rsidRPr="00110181">
        <w:rPr>
          <w:noProof/>
          <w:sz w:val="20"/>
        </w:rPr>
        <w:pict>
          <v:shape id="image6.jpeg" o:spid="_x0000_i1033" type="#_x0000_t75" style="width:594.75pt;height:841.5pt;visibility:visible">
            <v:imagedata r:id="rId25" o:title=""/>
          </v:shape>
        </w:pict>
      </w:r>
    </w:p>
    <w:sectPr w:rsidR="009520FA" w:rsidSect="007C10ED">
      <w:footerReference w:type="default" r:id="rId26"/>
      <w:pgSz w:w="11910" w:h="16840"/>
      <w:pgMar w:top="0" w:right="0" w:bottom="0" w:left="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0FA" w:rsidRDefault="009520FA" w:rsidP="007C10ED">
      <w:r>
        <w:separator/>
      </w:r>
    </w:p>
  </w:endnote>
  <w:endnote w:type="continuationSeparator" w:id="0">
    <w:p w:rsidR="009520FA" w:rsidRDefault="009520FA" w:rsidP="007C10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0FA" w:rsidRDefault="009520FA">
    <w:pPr>
      <w:pStyle w:val="BodyText"/>
      <w:spacing w:line="14" w:lineRule="auto"/>
      <w:rPr>
        <w:sz w:val="19"/>
      </w:rPr>
    </w:pPr>
    <w:r>
      <w:rPr>
        <w:noProof/>
      </w:rPr>
      <w:pict>
        <v:shapetype id="_x0000_t202" coordsize="21600,21600" o:spt="202" path="m,l,21600r21600,l21600,xe">
          <v:stroke joinstyle="miter"/>
          <v:path gradientshapeok="t" o:connecttype="rect"/>
        </v:shapetype>
        <v:shape id="_x0000_s2049" type="#_x0000_t202" style="position:absolute;margin-left:303.95pt;margin-top:764.7pt;width:16pt;height:15.3pt;z-index:-251656192;mso-position-horizontal-relative:page;mso-position-vertical-relative:page" filled="f" stroked="f">
          <v:textbox inset="0,0,0,0">
            <w:txbxContent>
              <w:p w:rsidR="009520FA" w:rsidRDefault="009520FA">
                <w:pPr>
                  <w:pStyle w:val="BodyText"/>
                  <w:spacing w:before="10"/>
                  <w:ind w:left="40"/>
                </w:pPr>
                <w:fldSimple w:instr=" PAGE ">
                  <w:r>
                    <w:rPr>
                      <w:noProof/>
                    </w:rPr>
                    <w:t>40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0FA" w:rsidRDefault="009520FA">
    <w:pPr>
      <w:pStyle w:val="BodyText"/>
      <w:spacing w:line="14" w:lineRule="auto"/>
      <w:rPr>
        <w:sz w:val="20"/>
      </w:rPr>
    </w:pPr>
    <w:r>
      <w:rPr>
        <w:noProof/>
      </w:rPr>
      <w:pict>
        <v:line id="_x0000_s2050" style="position:absolute;z-index:-251654144;mso-position-horizontal-relative:page;mso-position-vertical-relative:page" from="85.1pt,748.25pt" to="229.1pt,748.25pt" strokeweight=".6pt">
          <w10:wrap anchorx="page" anchory="page"/>
        </v:line>
      </w:pict>
    </w:r>
    <w:r>
      <w:rPr>
        <w:noProof/>
      </w:rPr>
      <w:pict>
        <v:shapetype id="_x0000_t202" coordsize="21600,21600" o:spt="202" path="m,l,21600r21600,l21600,xe">
          <v:stroke joinstyle="miter"/>
          <v:path gradientshapeok="t" o:connecttype="rect"/>
        </v:shapetype>
        <v:shape id="_x0000_s2051" type="#_x0000_t202" style="position:absolute;margin-left:304.95pt;margin-top:764.7pt;width:14pt;height:15.3pt;z-index:-251653120;mso-position-horizontal-relative:page;mso-position-vertical-relative:page" filled="f" stroked="f">
          <v:textbox inset="0,0,0,0">
            <w:txbxContent>
              <w:p w:rsidR="009520FA" w:rsidRDefault="009520FA">
                <w:pPr>
                  <w:pStyle w:val="BodyText"/>
                  <w:spacing w:before="10"/>
                  <w:ind w:left="20"/>
                </w:pPr>
                <w:r>
                  <w:t>41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0FA" w:rsidRDefault="009520FA">
    <w:pPr>
      <w:pStyle w:val="BodyText"/>
      <w:spacing w:line="14" w:lineRule="auto"/>
      <w:rPr>
        <w:sz w:val="20"/>
      </w:rPr>
    </w:pPr>
    <w:r>
      <w:rPr>
        <w:noProof/>
      </w:rPr>
      <w:pict>
        <v:shapetype id="_x0000_t202" coordsize="21600,21600" o:spt="202" path="m,l,21600r21600,l21600,xe">
          <v:stroke joinstyle="miter"/>
          <v:path gradientshapeok="t" o:connecttype="rect"/>
        </v:shapetype>
        <v:shape id="_x0000_s2052" type="#_x0000_t202" style="position:absolute;margin-left:303.95pt;margin-top:764.7pt;width:16pt;height:15.3pt;z-index:-251651072;mso-position-horizontal-relative:page;mso-position-vertical-relative:page" filled="f" stroked="f">
          <v:textbox inset="0,0,0,0">
            <w:txbxContent>
              <w:p w:rsidR="009520FA" w:rsidRDefault="009520FA">
                <w:pPr>
                  <w:pStyle w:val="BodyText"/>
                  <w:spacing w:before="10"/>
                  <w:ind w:left="40"/>
                </w:pPr>
                <w:fldSimple w:instr=" PAGE ">
                  <w:r>
                    <w:rPr>
                      <w:noProof/>
                    </w:rPr>
                    <w:t>54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0FA" w:rsidRDefault="009520FA">
    <w:pPr>
      <w:pStyle w:val="BodyText"/>
      <w:spacing w:line="14" w:lineRule="auto"/>
      <w:rPr>
        <w:sz w:val="20"/>
      </w:rPr>
    </w:pPr>
    <w:r>
      <w:rPr>
        <w:noProof/>
      </w:rPr>
      <w:pict>
        <v:line id="_x0000_s2053" style="position:absolute;z-index:-251649024;mso-position-horizontal-relative:page;mso-position-vertical-relative:page" from="85.1pt,747.5pt" to="229.1pt,747.5pt" strokeweight=".6pt">
          <w10:wrap anchorx="page" anchory="page"/>
        </v:line>
      </w:pict>
    </w:r>
    <w:r>
      <w:rPr>
        <w:noProof/>
      </w:rPr>
      <w:pict>
        <v:shapetype id="_x0000_t202" coordsize="21600,21600" o:spt="202" path="m,l,21600r21600,l21600,xe">
          <v:stroke joinstyle="miter"/>
          <v:path gradientshapeok="t" o:connecttype="rect"/>
        </v:shapetype>
        <v:shape id="_x0000_s2054" type="#_x0000_t202" style="position:absolute;margin-left:304.95pt;margin-top:764.7pt;width:14pt;height:15.3pt;z-index:-251648000;mso-position-horizontal-relative:page;mso-position-vertical-relative:page" filled="f" stroked="f">
          <v:textbox inset="0,0,0,0">
            <w:txbxContent>
              <w:p w:rsidR="009520FA" w:rsidRDefault="009520FA">
                <w:pPr>
                  <w:pStyle w:val="BodyText"/>
                  <w:spacing w:before="10"/>
                  <w:ind w:left="20"/>
                </w:pPr>
                <w:r>
                  <w:t>55</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0FA" w:rsidRDefault="009520FA">
    <w:pPr>
      <w:pStyle w:val="BodyText"/>
      <w:spacing w:line="14" w:lineRule="auto"/>
      <w:rPr>
        <w:sz w:val="20"/>
      </w:rPr>
    </w:pPr>
    <w:r>
      <w:rPr>
        <w:noProof/>
      </w:rPr>
      <w:pict>
        <v:shapetype id="_x0000_t202" coordsize="21600,21600" o:spt="202" path="m,l,21600r21600,l21600,xe">
          <v:stroke joinstyle="miter"/>
          <v:path gradientshapeok="t" o:connecttype="rect"/>
        </v:shapetype>
        <v:shape id="_x0000_s2055" type="#_x0000_t202" style="position:absolute;margin-left:303.95pt;margin-top:764.7pt;width:16pt;height:15.3pt;z-index:-251645952;mso-position-horizontal-relative:page;mso-position-vertical-relative:page" filled="f" stroked="f">
          <v:textbox inset="0,0,0,0">
            <w:txbxContent>
              <w:p w:rsidR="009520FA" w:rsidRDefault="009520FA">
                <w:pPr>
                  <w:pStyle w:val="BodyText"/>
                  <w:spacing w:before="10"/>
                  <w:ind w:left="40"/>
                </w:pPr>
                <w:fldSimple w:instr=" PAGE ">
                  <w:r>
                    <w:rPr>
                      <w:noProof/>
                    </w:rPr>
                    <w:t>86</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0FA" w:rsidRDefault="009520FA">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0FA" w:rsidRDefault="009520FA" w:rsidP="007C10ED">
      <w:r>
        <w:separator/>
      </w:r>
    </w:p>
  </w:footnote>
  <w:footnote w:type="continuationSeparator" w:id="0">
    <w:p w:rsidR="009520FA" w:rsidRDefault="009520FA" w:rsidP="007C10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54F0"/>
    <w:multiLevelType w:val="hybridMultilevel"/>
    <w:tmpl w:val="FFFFFFFF"/>
    <w:lvl w:ilvl="0" w:tplc="71B817F0">
      <w:numFmt w:val="bullet"/>
      <w:lvlText w:val="-"/>
      <w:lvlJc w:val="left"/>
      <w:pPr>
        <w:ind w:left="2422" w:hanging="348"/>
      </w:pPr>
      <w:rPr>
        <w:rFonts w:ascii="Arial" w:eastAsia="Times New Roman" w:hAnsi="Arial" w:hint="default"/>
        <w:spacing w:val="-8"/>
        <w:w w:val="99"/>
        <w:sz w:val="24"/>
      </w:rPr>
    </w:lvl>
    <w:lvl w:ilvl="1" w:tplc="AF2A74B4">
      <w:numFmt w:val="bullet"/>
      <w:lvlText w:val="•"/>
      <w:lvlJc w:val="left"/>
      <w:pPr>
        <w:ind w:left="3368" w:hanging="348"/>
      </w:pPr>
      <w:rPr>
        <w:rFonts w:hint="default"/>
      </w:rPr>
    </w:lvl>
    <w:lvl w:ilvl="2" w:tplc="7B386F6A">
      <w:numFmt w:val="bullet"/>
      <w:lvlText w:val="•"/>
      <w:lvlJc w:val="left"/>
      <w:pPr>
        <w:ind w:left="4317" w:hanging="348"/>
      </w:pPr>
      <w:rPr>
        <w:rFonts w:hint="default"/>
      </w:rPr>
    </w:lvl>
    <w:lvl w:ilvl="3" w:tplc="8DF0B342">
      <w:numFmt w:val="bullet"/>
      <w:lvlText w:val="•"/>
      <w:lvlJc w:val="left"/>
      <w:pPr>
        <w:ind w:left="5265" w:hanging="348"/>
      </w:pPr>
      <w:rPr>
        <w:rFonts w:hint="default"/>
      </w:rPr>
    </w:lvl>
    <w:lvl w:ilvl="4" w:tplc="6C7C39D4">
      <w:numFmt w:val="bullet"/>
      <w:lvlText w:val="•"/>
      <w:lvlJc w:val="left"/>
      <w:pPr>
        <w:ind w:left="6214" w:hanging="348"/>
      </w:pPr>
      <w:rPr>
        <w:rFonts w:hint="default"/>
      </w:rPr>
    </w:lvl>
    <w:lvl w:ilvl="5" w:tplc="FFF865C4">
      <w:numFmt w:val="bullet"/>
      <w:lvlText w:val="•"/>
      <w:lvlJc w:val="left"/>
      <w:pPr>
        <w:ind w:left="7163" w:hanging="348"/>
      </w:pPr>
      <w:rPr>
        <w:rFonts w:hint="default"/>
      </w:rPr>
    </w:lvl>
    <w:lvl w:ilvl="6" w:tplc="760AFF9E">
      <w:numFmt w:val="bullet"/>
      <w:lvlText w:val="•"/>
      <w:lvlJc w:val="left"/>
      <w:pPr>
        <w:ind w:left="8111" w:hanging="348"/>
      </w:pPr>
      <w:rPr>
        <w:rFonts w:hint="default"/>
      </w:rPr>
    </w:lvl>
    <w:lvl w:ilvl="7" w:tplc="01987CCC">
      <w:numFmt w:val="bullet"/>
      <w:lvlText w:val="•"/>
      <w:lvlJc w:val="left"/>
      <w:pPr>
        <w:ind w:left="9060" w:hanging="348"/>
      </w:pPr>
      <w:rPr>
        <w:rFonts w:hint="default"/>
      </w:rPr>
    </w:lvl>
    <w:lvl w:ilvl="8" w:tplc="252C6378">
      <w:numFmt w:val="bullet"/>
      <w:lvlText w:val="•"/>
      <w:lvlJc w:val="left"/>
      <w:pPr>
        <w:ind w:left="10009" w:hanging="348"/>
      </w:pPr>
      <w:rPr>
        <w:rFonts w:hint="default"/>
      </w:rPr>
    </w:lvl>
  </w:abstractNum>
  <w:abstractNum w:abstractNumId="1">
    <w:nsid w:val="19C9598A"/>
    <w:multiLevelType w:val="hybridMultilevel"/>
    <w:tmpl w:val="FFFFFFFF"/>
    <w:lvl w:ilvl="0" w:tplc="A43866C4">
      <w:start w:val="1"/>
      <w:numFmt w:val="lowerLetter"/>
      <w:lvlText w:val="(%1)"/>
      <w:lvlJc w:val="left"/>
      <w:pPr>
        <w:ind w:left="1702" w:hanging="708"/>
      </w:pPr>
      <w:rPr>
        <w:rFonts w:ascii="Times New Roman" w:eastAsia="Times New Roman" w:hAnsi="Times New Roman" w:cs="Times New Roman" w:hint="default"/>
        <w:b/>
        <w:bCs/>
        <w:spacing w:val="-21"/>
        <w:w w:val="99"/>
        <w:sz w:val="24"/>
        <w:szCs w:val="24"/>
      </w:rPr>
    </w:lvl>
    <w:lvl w:ilvl="1" w:tplc="EB6C1DBA">
      <w:numFmt w:val="bullet"/>
      <w:lvlText w:val="•"/>
      <w:lvlJc w:val="left"/>
      <w:pPr>
        <w:ind w:left="2720" w:hanging="708"/>
      </w:pPr>
      <w:rPr>
        <w:rFonts w:hint="default"/>
      </w:rPr>
    </w:lvl>
    <w:lvl w:ilvl="2" w:tplc="E6B692BA">
      <w:numFmt w:val="bullet"/>
      <w:lvlText w:val="•"/>
      <w:lvlJc w:val="left"/>
      <w:pPr>
        <w:ind w:left="3741" w:hanging="708"/>
      </w:pPr>
      <w:rPr>
        <w:rFonts w:hint="default"/>
      </w:rPr>
    </w:lvl>
    <w:lvl w:ilvl="3" w:tplc="50B6A4B2">
      <w:numFmt w:val="bullet"/>
      <w:lvlText w:val="•"/>
      <w:lvlJc w:val="left"/>
      <w:pPr>
        <w:ind w:left="4761" w:hanging="708"/>
      </w:pPr>
      <w:rPr>
        <w:rFonts w:hint="default"/>
      </w:rPr>
    </w:lvl>
    <w:lvl w:ilvl="4" w:tplc="C2AE0F04">
      <w:numFmt w:val="bullet"/>
      <w:lvlText w:val="•"/>
      <w:lvlJc w:val="left"/>
      <w:pPr>
        <w:ind w:left="5782" w:hanging="708"/>
      </w:pPr>
      <w:rPr>
        <w:rFonts w:hint="default"/>
      </w:rPr>
    </w:lvl>
    <w:lvl w:ilvl="5" w:tplc="4F167354">
      <w:numFmt w:val="bullet"/>
      <w:lvlText w:val="•"/>
      <w:lvlJc w:val="left"/>
      <w:pPr>
        <w:ind w:left="6803" w:hanging="708"/>
      </w:pPr>
      <w:rPr>
        <w:rFonts w:hint="default"/>
      </w:rPr>
    </w:lvl>
    <w:lvl w:ilvl="6" w:tplc="F0EC2C2E">
      <w:numFmt w:val="bullet"/>
      <w:lvlText w:val="•"/>
      <w:lvlJc w:val="left"/>
      <w:pPr>
        <w:ind w:left="7823" w:hanging="708"/>
      </w:pPr>
      <w:rPr>
        <w:rFonts w:hint="default"/>
      </w:rPr>
    </w:lvl>
    <w:lvl w:ilvl="7" w:tplc="5FF6B8E6">
      <w:numFmt w:val="bullet"/>
      <w:lvlText w:val="•"/>
      <w:lvlJc w:val="left"/>
      <w:pPr>
        <w:ind w:left="8844" w:hanging="708"/>
      </w:pPr>
      <w:rPr>
        <w:rFonts w:hint="default"/>
      </w:rPr>
    </w:lvl>
    <w:lvl w:ilvl="8" w:tplc="ECC4C112">
      <w:numFmt w:val="bullet"/>
      <w:lvlText w:val="•"/>
      <w:lvlJc w:val="left"/>
      <w:pPr>
        <w:ind w:left="9865" w:hanging="708"/>
      </w:pPr>
      <w:rPr>
        <w:rFonts w:hint="default"/>
      </w:rPr>
    </w:lvl>
  </w:abstractNum>
  <w:abstractNum w:abstractNumId="2">
    <w:nsid w:val="268E5566"/>
    <w:multiLevelType w:val="hybridMultilevel"/>
    <w:tmpl w:val="FFFFFFFF"/>
    <w:lvl w:ilvl="0" w:tplc="F15C1892">
      <w:numFmt w:val="bullet"/>
      <w:lvlText w:val="-"/>
      <w:lvlJc w:val="left"/>
      <w:pPr>
        <w:ind w:left="2422" w:hanging="348"/>
      </w:pPr>
      <w:rPr>
        <w:rFonts w:ascii="Arial" w:eastAsia="Times New Roman" w:hAnsi="Arial" w:hint="default"/>
        <w:spacing w:val="-5"/>
        <w:w w:val="99"/>
        <w:sz w:val="24"/>
      </w:rPr>
    </w:lvl>
    <w:lvl w:ilvl="1" w:tplc="DA5A6E6E">
      <w:numFmt w:val="bullet"/>
      <w:lvlText w:val="•"/>
      <w:lvlJc w:val="left"/>
      <w:pPr>
        <w:ind w:left="3368" w:hanging="348"/>
      </w:pPr>
      <w:rPr>
        <w:rFonts w:hint="default"/>
      </w:rPr>
    </w:lvl>
    <w:lvl w:ilvl="2" w:tplc="0526F51E">
      <w:numFmt w:val="bullet"/>
      <w:lvlText w:val="•"/>
      <w:lvlJc w:val="left"/>
      <w:pPr>
        <w:ind w:left="4317" w:hanging="348"/>
      </w:pPr>
      <w:rPr>
        <w:rFonts w:hint="default"/>
      </w:rPr>
    </w:lvl>
    <w:lvl w:ilvl="3" w:tplc="04929C5C">
      <w:numFmt w:val="bullet"/>
      <w:lvlText w:val="•"/>
      <w:lvlJc w:val="left"/>
      <w:pPr>
        <w:ind w:left="5265" w:hanging="348"/>
      </w:pPr>
      <w:rPr>
        <w:rFonts w:hint="default"/>
      </w:rPr>
    </w:lvl>
    <w:lvl w:ilvl="4" w:tplc="E38E553E">
      <w:numFmt w:val="bullet"/>
      <w:lvlText w:val="•"/>
      <w:lvlJc w:val="left"/>
      <w:pPr>
        <w:ind w:left="6214" w:hanging="348"/>
      </w:pPr>
      <w:rPr>
        <w:rFonts w:hint="default"/>
      </w:rPr>
    </w:lvl>
    <w:lvl w:ilvl="5" w:tplc="C6AC41EE">
      <w:numFmt w:val="bullet"/>
      <w:lvlText w:val="•"/>
      <w:lvlJc w:val="left"/>
      <w:pPr>
        <w:ind w:left="7163" w:hanging="348"/>
      </w:pPr>
      <w:rPr>
        <w:rFonts w:hint="default"/>
      </w:rPr>
    </w:lvl>
    <w:lvl w:ilvl="6" w:tplc="D3D4FBD6">
      <w:numFmt w:val="bullet"/>
      <w:lvlText w:val="•"/>
      <w:lvlJc w:val="left"/>
      <w:pPr>
        <w:ind w:left="8111" w:hanging="348"/>
      </w:pPr>
      <w:rPr>
        <w:rFonts w:hint="default"/>
      </w:rPr>
    </w:lvl>
    <w:lvl w:ilvl="7" w:tplc="E2906978">
      <w:numFmt w:val="bullet"/>
      <w:lvlText w:val="•"/>
      <w:lvlJc w:val="left"/>
      <w:pPr>
        <w:ind w:left="9060" w:hanging="348"/>
      </w:pPr>
      <w:rPr>
        <w:rFonts w:hint="default"/>
      </w:rPr>
    </w:lvl>
    <w:lvl w:ilvl="8" w:tplc="84760B66">
      <w:numFmt w:val="bullet"/>
      <w:lvlText w:val="•"/>
      <w:lvlJc w:val="left"/>
      <w:pPr>
        <w:ind w:left="10009" w:hanging="348"/>
      </w:pPr>
      <w:rPr>
        <w:rFonts w:hint="default"/>
      </w:rPr>
    </w:lvl>
  </w:abstractNum>
  <w:abstractNum w:abstractNumId="3">
    <w:nsid w:val="26EB2C56"/>
    <w:multiLevelType w:val="hybridMultilevel"/>
    <w:tmpl w:val="FFFFFFFF"/>
    <w:lvl w:ilvl="0" w:tplc="29DC6004">
      <w:start w:val="1"/>
      <w:numFmt w:val="decimal"/>
      <w:lvlText w:val="%1."/>
      <w:lvlJc w:val="left"/>
      <w:pPr>
        <w:ind w:left="1702" w:hanging="257"/>
      </w:pPr>
      <w:rPr>
        <w:rFonts w:ascii="Times New Roman" w:eastAsia="Times New Roman" w:hAnsi="Times New Roman" w:cs="Times New Roman" w:hint="default"/>
        <w:w w:val="100"/>
        <w:sz w:val="24"/>
        <w:szCs w:val="24"/>
      </w:rPr>
    </w:lvl>
    <w:lvl w:ilvl="1" w:tplc="14BA6F00">
      <w:numFmt w:val="bullet"/>
      <w:lvlText w:val="•"/>
      <w:lvlJc w:val="left"/>
      <w:pPr>
        <w:ind w:left="2720" w:hanging="257"/>
      </w:pPr>
      <w:rPr>
        <w:rFonts w:hint="default"/>
      </w:rPr>
    </w:lvl>
    <w:lvl w:ilvl="2" w:tplc="E8803C68">
      <w:numFmt w:val="bullet"/>
      <w:lvlText w:val="•"/>
      <w:lvlJc w:val="left"/>
      <w:pPr>
        <w:ind w:left="3741" w:hanging="257"/>
      </w:pPr>
      <w:rPr>
        <w:rFonts w:hint="default"/>
      </w:rPr>
    </w:lvl>
    <w:lvl w:ilvl="3" w:tplc="D158A39E">
      <w:numFmt w:val="bullet"/>
      <w:lvlText w:val="•"/>
      <w:lvlJc w:val="left"/>
      <w:pPr>
        <w:ind w:left="4761" w:hanging="257"/>
      </w:pPr>
      <w:rPr>
        <w:rFonts w:hint="default"/>
      </w:rPr>
    </w:lvl>
    <w:lvl w:ilvl="4" w:tplc="6F4A0526">
      <w:numFmt w:val="bullet"/>
      <w:lvlText w:val="•"/>
      <w:lvlJc w:val="left"/>
      <w:pPr>
        <w:ind w:left="5782" w:hanging="257"/>
      </w:pPr>
      <w:rPr>
        <w:rFonts w:hint="default"/>
      </w:rPr>
    </w:lvl>
    <w:lvl w:ilvl="5" w:tplc="FADEC6C6">
      <w:numFmt w:val="bullet"/>
      <w:lvlText w:val="•"/>
      <w:lvlJc w:val="left"/>
      <w:pPr>
        <w:ind w:left="6803" w:hanging="257"/>
      </w:pPr>
      <w:rPr>
        <w:rFonts w:hint="default"/>
      </w:rPr>
    </w:lvl>
    <w:lvl w:ilvl="6" w:tplc="0C98646C">
      <w:numFmt w:val="bullet"/>
      <w:lvlText w:val="•"/>
      <w:lvlJc w:val="left"/>
      <w:pPr>
        <w:ind w:left="7823" w:hanging="257"/>
      </w:pPr>
      <w:rPr>
        <w:rFonts w:hint="default"/>
      </w:rPr>
    </w:lvl>
    <w:lvl w:ilvl="7" w:tplc="15326AE6">
      <w:numFmt w:val="bullet"/>
      <w:lvlText w:val="•"/>
      <w:lvlJc w:val="left"/>
      <w:pPr>
        <w:ind w:left="8844" w:hanging="257"/>
      </w:pPr>
      <w:rPr>
        <w:rFonts w:hint="default"/>
      </w:rPr>
    </w:lvl>
    <w:lvl w:ilvl="8" w:tplc="99001E7E">
      <w:numFmt w:val="bullet"/>
      <w:lvlText w:val="•"/>
      <w:lvlJc w:val="left"/>
      <w:pPr>
        <w:ind w:left="9865" w:hanging="257"/>
      </w:pPr>
      <w:rPr>
        <w:rFonts w:hint="default"/>
      </w:rPr>
    </w:lvl>
  </w:abstractNum>
  <w:abstractNum w:abstractNumId="4">
    <w:nsid w:val="2F686614"/>
    <w:multiLevelType w:val="hybridMultilevel"/>
    <w:tmpl w:val="FFFFFFFF"/>
    <w:lvl w:ilvl="0" w:tplc="A210CAB0">
      <w:start w:val="2"/>
      <w:numFmt w:val="decimal"/>
      <w:lvlText w:val="%1."/>
      <w:lvlJc w:val="left"/>
      <w:pPr>
        <w:ind w:left="1702" w:hanging="708"/>
      </w:pPr>
      <w:rPr>
        <w:rFonts w:cs="Times New Roman" w:hint="default"/>
        <w:spacing w:val="-24"/>
        <w:w w:val="100"/>
      </w:rPr>
    </w:lvl>
    <w:lvl w:ilvl="1" w:tplc="3D9631AC">
      <w:numFmt w:val="bullet"/>
      <w:lvlText w:val="•"/>
      <w:lvlJc w:val="left"/>
      <w:pPr>
        <w:ind w:left="2720" w:hanging="708"/>
      </w:pPr>
      <w:rPr>
        <w:rFonts w:hint="default"/>
      </w:rPr>
    </w:lvl>
    <w:lvl w:ilvl="2" w:tplc="089494B6">
      <w:numFmt w:val="bullet"/>
      <w:lvlText w:val="•"/>
      <w:lvlJc w:val="left"/>
      <w:pPr>
        <w:ind w:left="3741" w:hanging="708"/>
      </w:pPr>
      <w:rPr>
        <w:rFonts w:hint="default"/>
      </w:rPr>
    </w:lvl>
    <w:lvl w:ilvl="3" w:tplc="8EC47B20">
      <w:numFmt w:val="bullet"/>
      <w:lvlText w:val="•"/>
      <w:lvlJc w:val="left"/>
      <w:pPr>
        <w:ind w:left="4761" w:hanging="708"/>
      </w:pPr>
      <w:rPr>
        <w:rFonts w:hint="default"/>
      </w:rPr>
    </w:lvl>
    <w:lvl w:ilvl="4" w:tplc="09BE06A2">
      <w:numFmt w:val="bullet"/>
      <w:lvlText w:val="•"/>
      <w:lvlJc w:val="left"/>
      <w:pPr>
        <w:ind w:left="5782" w:hanging="708"/>
      </w:pPr>
      <w:rPr>
        <w:rFonts w:hint="default"/>
      </w:rPr>
    </w:lvl>
    <w:lvl w:ilvl="5" w:tplc="CDEC4B9C">
      <w:numFmt w:val="bullet"/>
      <w:lvlText w:val="•"/>
      <w:lvlJc w:val="left"/>
      <w:pPr>
        <w:ind w:left="6803" w:hanging="708"/>
      </w:pPr>
      <w:rPr>
        <w:rFonts w:hint="default"/>
      </w:rPr>
    </w:lvl>
    <w:lvl w:ilvl="6" w:tplc="074EB1F6">
      <w:numFmt w:val="bullet"/>
      <w:lvlText w:val="•"/>
      <w:lvlJc w:val="left"/>
      <w:pPr>
        <w:ind w:left="7823" w:hanging="708"/>
      </w:pPr>
      <w:rPr>
        <w:rFonts w:hint="default"/>
      </w:rPr>
    </w:lvl>
    <w:lvl w:ilvl="7" w:tplc="982AFBAE">
      <w:numFmt w:val="bullet"/>
      <w:lvlText w:val="•"/>
      <w:lvlJc w:val="left"/>
      <w:pPr>
        <w:ind w:left="8844" w:hanging="708"/>
      </w:pPr>
      <w:rPr>
        <w:rFonts w:hint="default"/>
      </w:rPr>
    </w:lvl>
    <w:lvl w:ilvl="8" w:tplc="F4FE3D86">
      <w:numFmt w:val="bullet"/>
      <w:lvlText w:val="•"/>
      <w:lvlJc w:val="left"/>
      <w:pPr>
        <w:ind w:left="9865" w:hanging="708"/>
      </w:pPr>
      <w:rPr>
        <w:rFonts w:hint="default"/>
      </w:rPr>
    </w:lvl>
  </w:abstractNum>
  <w:abstractNum w:abstractNumId="5">
    <w:nsid w:val="37D8071E"/>
    <w:multiLevelType w:val="hybridMultilevel"/>
    <w:tmpl w:val="FFFFFFFF"/>
    <w:lvl w:ilvl="0" w:tplc="8216132E">
      <w:numFmt w:val="bullet"/>
      <w:lvlText w:val="-"/>
      <w:lvlJc w:val="left"/>
      <w:pPr>
        <w:ind w:left="1702" w:hanging="154"/>
      </w:pPr>
      <w:rPr>
        <w:rFonts w:ascii="Times New Roman" w:eastAsia="Times New Roman" w:hAnsi="Times New Roman" w:hint="default"/>
        <w:w w:val="99"/>
        <w:sz w:val="24"/>
      </w:rPr>
    </w:lvl>
    <w:lvl w:ilvl="1" w:tplc="0EE4A8B4">
      <w:numFmt w:val="bullet"/>
      <w:lvlText w:val="-"/>
      <w:lvlJc w:val="left"/>
      <w:pPr>
        <w:ind w:left="2098" w:hanging="216"/>
      </w:pPr>
      <w:rPr>
        <w:rFonts w:ascii="Times New Roman" w:eastAsia="Times New Roman" w:hAnsi="Times New Roman" w:hint="default"/>
        <w:spacing w:val="-8"/>
        <w:w w:val="99"/>
        <w:sz w:val="24"/>
      </w:rPr>
    </w:lvl>
    <w:lvl w:ilvl="2" w:tplc="75048364">
      <w:numFmt w:val="bullet"/>
      <w:lvlText w:val="•"/>
      <w:lvlJc w:val="left"/>
      <w:pPr>
        <w:ind w:left="3189" w:hanging="216"/>
      </w:pPr>
      <w:rPr>
        <w:rFonts w:hint="default"/>
      </w:rPr>
    </w:lvl>
    <w:lvl w:ilvl="3" w:tplc="F9D65426">
      <w:numFmt w:val="bullet"/>
      <w:lvlText w:val="•"/>
      <w:lvlJc w:val="left"/>
      <w:pPr>
        <w:ind w:left="4279" w:hanging="216"/>
      </w:pPr>
      <w:rPr>
        <w:rFonts w:hint="default"/>
      </w:rPr>
    </w:lvl>
    <w:lvl w:ilvl="4" w:tplc="BDC4BE70">
      <w:numFmt w:val="bullet"/>
      <w:lvlText w:val="•"/>
      <w:lvlJc w:val="left"/>
      <w:pPr>
        <w:ind w:left="5368" w:hanging="216"/>
      </w:pPr>
      <w:rPr>
        <w:rFonts w:hint="default"/>
      </w:rPr>
    </w:lvl>
    <w:lvl w:ilvl="5" w:tplc="77F80294">
      <w:numFmt w:val="bullet"/>
      <w:lvlText w:val="•"/>
      <w:lvlJc w:val="left"/>
      <w:pPr>
        <w:ind w:left="6458" w:hanging="216"/>
      </w:pPr>
      <w:rPr>
        <w:rFonts w:hint="default"/>
      </w:rPr>
    </w:lvl>
    <w:lvl w:ilvl="6" w:tplc="3F7CF214">
      <w:numFmt w:val="bullet"/>
      <w:lvlText w:val="•"/>
      <w:lvlJc w:val="left"/>
      <w:pPr>
        <w:ind w:left="7548" w:hanging="216"/>
      </w:pPr>
      <w:rPr>
        <w:rFonts w:hint="default"/>
      </w:rPr>
    </w:lvl>
    <w:lvl w:ilvl="7" w:tplc="88FEDE80">
      <w:numFmt w:val="bullet"/>
      <w:lvlText w:val="•"/>
      <w:lvlJc w:val="left"/>
      <w:pPr>
        <w:ind w:left="8637" w:hanging="216"/>
      </w:pPr>
      <w:rPr>
        <w:rFonts w:hint="default"/>
      </w:rPr>
    </w:lvl>
    <w:lvl w:ilvl="8" w:tplc="74F68B04">
      <w:numFmt w:val="bullet"/>
      <w:lvlText w:val="•"/>
      <w:lvlJc w:val="left"/>
      <w:pPr>
        <w:ind w:left="9727" w:hanging="216"/>
      </w:pPr>
      <w:rPr>
        <w:rFonts w:hint="default"/>
      </w:rPr>
    </w:lvl>
  </w:abstractNum>
  <w:abstractNum w:abstractNumId="6">
    <w:nsid w:val="3A7D0478"/>
    <w:multiLevelType w:val="hybridMultilevel"/>
    <w:tmpl w:val="FFFFFFFF"/>
    <w:lvl w:ilvl="0" w:tplc="1FD8FD14">
      <w:numFmt w:val="bullet"/>
      <w:lvlText w:val=""/>
      <w:lvlJc w:val="left"/>
      <w:pPr>
        <w:ind w:left="2422" w:hanging="360"/>
      </w:pPr>
      <w:rPr>
        <w:rFonts w:ascii="Arial" w:eastAsia="Times New Roman" w:hAnsi="Arial" w:hint="default"/>
        <w:w w:val="48"/>
        <w:sz w:val="24"/>
      </w:rPr>
    </w:lvl>
    <w:lvl w:ilvl="1" w:tplc="70CA523E">
      <w:numFmt w:val="bullet"/>
      <w:lvlText w:val="•"/>
      <w:lvlJc w:val="left"/>
      <w:pPr>
        <w:ind w:left="3368" w:hanging="360"/>
      </w:pPr>
      <w:rPr>
        <w:rFonts w:hint="default"/>
      </w:rPr>
    </w:lvl>
    <w:lvl w:ilvl="2" w:tplc="66A689A4">
      <w:numFmt w:val="bullet"/>
      <w:lvlText w:val="•"/>
      <w:lvlJc w:val="left"/>
      <w:pPr>
        <w:ind w:left="4317" w:hanging="360"/>
      </w:pPr>
      <w:rPr>
        <w:rFonts w:hint="default"/>
      </w:rPr>
    </w:lvl>
    <w:lvl w:ilvl="3" w:tplc="CD38872E">
      <w:numFmt w:val="bullet"/>
      <w:lvlText w:val="•"/>
      <w:lvlJc w:val="left"/>
      <w:pPr>
        <w:ind w:left="5265" w:hanging="360"/>
      </w:pPr>
      <w:rPr>
        <w:rFonts w:hint="default"/>
      </w:rPr>
    </w:lvl>
    <w:lvl w:ilvl="4" w:tplc="628E5908">
      <w:numFmt w:val="bullet"/>
      <w:lvlText w:val="•"/>
      <w:lvlJc w:val="left"/>
      <w:pPr>
        <w:ind w:left="6214" w:hanging="360"/>
      </w:pPr>
      <w:rPr>
        <w:rFonts w:hint="default"/>
      </w:rPr>
    </w:lvl>
    <w:lvl w:ilvl="5" w:tplc="F0325806">
      <w:numFmt w:val="bullet"/>
      <w:lvlText w:val="•"/>
      <w:lvlJc w:val="left"/>
      <w:pPr>
        <w:ind w:left="7163" w:hanging="360"/>
      </w:pPr>
      <w:rPr>
        <w:rFonts w:hint="default"/>
      </w:rPr>
    </w:lvl>
    <w:lvl w:ilvl="6" w:tplc="67E4FE88">
      <w:numFmt w:val="bullet"/>
      <w:lvlText w:val="•"/>
      <w:lvlJc w:val="left"/>
      <w:pPr>
        <w:ind w:left="8111" w:hanging="360"/>
      </w:pPr>
      <w:rPr>
        <w:rFonts w:hint="default"/>
      </w:rPr>
    </w:lvl>
    <w:lvl w:ilvl="7" w:tplc="46CED720">
      <w:numFmt w:val="bullet"/>
      <w:lvlText w:val="•"/>
      <w:lvlJc w:val="left"/>
      <w:pPr>
        <w:ind w:left="9060" w:hanging="360"/>
      </w:pPr>
      <w:rPr>
        <w:rFonts w:hint="default"/>
      </w:rPr>
    </w:lvl>
    <w:lvl w:ilvl="8" w:tplc="69C66B12">
      <w:numFmt w:val="bullet"/>
      <w:lvlText w:val="•"/>
      <w:lvlJc w:val="left"/>
      <w:pPr>
        <w:ind w:left="10009" w:hanging="360"/>
      </w:pPr>
      <w:rPr>
        <w:rFonts w:hint="default"/>
      </w:rPr>
    </w:lvl>
  </w:abstractNum>
  <w:abstractNum w:abstractNumId="7">
    <w:nsid w:val="3ED9544E"/>
    <w:multiLevelType w:val="hybridMultilevel"/>
    <w:tmpl w:val="FFFFFFFF"/>
    <w:lvl w:ilvl="0" w:tplc="076C1906">
      <w:start w:val="1"/>
      <w:numFmt w:val="decimal"/>
      <w:lvlText w:val="%1)"/>
      <w:lvlJc w:val="left"/>
      <w:pPr>
        <w:ind w:left="1702" w:hanging="1152"/>
      </w:pPr>
      <w:rPr>
        <w:rFonts w:ascii="Times New Roman" w:eastAsia="Times New Roman" w:hAnsi="Times New Roman" w:cs="Times New Roman" w:hint="default"/>
        <w:spacing w:val="-3"/>
        <w:w w:val="99"/>
        <w:sz w:val="24"/>
        <w:szCs w:val="24"/>
      </w:rPr>
    </w:lvl>
    <w:lvl w:ilvl="1" w:tplc="607AC37E">
      <w:numFmt w:val="bullet"/>
      <w:lvlText w:val="•"/>
      <w:lvlJc w:val="left"/>
      <w:pPr>
        <w:ind w:left="2720" w:hanging="1152"/>
      </w:pPr>
      <w:rPr>
        <w:rFonts w:hint="default"/>
      </w:rPr>
    </w:lvl>
    <w:lvl w:ilvl="2" w:tplc="39CA41D6">
      <w:numFmt w:val="bullet"/>
      <w:lvlText w:val="•"/>
      <w:lvlJc w:val="left"/>
      <w:pPr>
        <w:ind w:left="3741" w:hanging="1152"/>
      </w:pPr>
      <w:rPr>
        <w:rFonts w:hint="default"/>
      </w:rPr>
    </w:lvl>
    <w:lvl w:ilvl="3" w:tplc="208E70D8">
      <w:numFmt w:val="bullet"/>
      <w:lvlText w:val="•"/>
      <w:lvlJc w:val="left"/>
      <w:pPr>
        <w:ind w:left="4761" w:hanging="1152"/>
      </w:pPr>
      <w:rPr>
        <w:rFonts w:hint="default"/>
      </w:rPr>
    </w:lvl>
    <w:lvl w:ilvl="4" w:tplc="84A05838">
      <w:numFmt w:val="bullet"/>
      <w:lvlText w:val="•"/>
      <w:lvlJc w:val="left"/>
      <w:pPr>
        <w:ind w:left="5782" w:hanging="1152"/>
      </w:pPr>
      <w:rPr>
        <w:rFonts w:hint="default"/>
      </w:rPr>
    </w:lvl>
    <w:lvl w:ilvl="5" w:tplc="C2FA622A">
      <w:numFmt w:val="bullet"/>
      <w:lvlText w:val="•"/>
      <w:lvlJc w:val="left"/>
      <w:pPr>
        <w:ind w:left="6803" w:hanging="1152"/>
      </w:pPr>
      <w:rPr>
        <w:rFonts w:hint="default"/>
      </w:rPr>
    </w:lvl>
    <w:lvl w:ilvl="6" w:tplc="569AB2D2">
      <w:numFmt w:val="bullet"/>
      <w:lvlText w:val="•"/>
      <w:lvlJc w:val="left"/>
      <w:pPr>
        <w:ind w:left="7823" w:hanging="1152"/>
      </w:pPr>
      <w:rPr>
        <w:rFonts w:hint="default"/>
      </w:rPr>
    </w:lvl>
    <w:lvl w:ilvl="7" w:tplc="CF8832B6">
      <w:numFmt w:val="bullet"/>
      <w:lvlText w:val="•"/>
      <w:lvlJc w:val="left"/>
      <w:pPr>
        <w:ind w:left="8844" w:hanging="1152"/>
      </w:pPr>
      <w:rPr>
        <w:rFonts w:hint="default"/>
      </w:rPr>
    </w:lvl>
    <w:lvl w:ilvl="8" w:tplc="DD14CF28">
      <w:numFmt w:val="bullet"/>
      <w:lvlText w:val="•"/>
      <w:lvlJc w:val="left"/>
      <w:pPr>
        <w:ind w:left="9865" w:hanging="1152"/>
      </w:pPr>
      <w:rPr>
        <w:rFonts w:hint="default"/>
      </w:rPr>
    </w:lvl>
  </w:abstractNum>
  <w:abstractNum w:abstractNumId="8">
    <w:nsid w:val="408B5CE4"/>
    <w:multiLevelType w:val="hybridMultilevel"/>
    <w:tmpl w:val="FFFFFFFF"/>
    <w:lvl w:ilvl="0" w:tplc="AD68E646">
      <w:start w:val="1"/>
      <w:numFmt w:val="decimal"/>
      <w:lvlText w:val="%1)"/>
      <w:lvlJc w:val="left"/>
      <w:pPr>
        <w:ind w:left="1702" w:hanging="351"/>
      </w:pPr>
      <w:rPr>
        <w:rFonts w:ascii="Times New Roman" w:eastAsia="Times New Roman" w:hAnsi="Times New Roman" w:cs="Times New Roman" w:hint="default"/>
        <w:spacing w:val="-30"/>
        <w:w w:val="100"/>
        <w:sz w:val="24"/>
        <w:szCs w:val="24"/>
      </w:rPr>
    </w:lvl>
    <w:lvl w:ilvl="1" w:tplc="92C4FBB6">
      <w:numFmt w:val="bullet"/>
      <w:lvlText w:val="•"/>
      <w:lvlJc w:val="left"/>
      <w:pPr>
        <w:ind w:left="2720" w:hanging="351"/>
      </w:pPr>
      <w:rPr>
        <w:rFonts w:hint="default"/>
      </w:rPr>
    </w:lvl>
    <w:lvl w:ilvl="2" w:tplc="0BE83BC2">
      <w:numFmt w:val="bullet"/>
      <w:lvlText w:val="•"/>
      <w:lvlJc w:val="left"/>
      <w:pPr>
        <w:ind w:left="3741" w:hanging="351"/>
      </w:pPr>
      <w:rPr>
        <w:rFonts w:hint="default"/>
      </w:rPr>
    </w:lvl>
    <w:lvl w:ilvl="3" w:tplc="D0AE2568">
      <w:numFmt w:val="bullet"/>
      <w:lvlText w:val="•"/>
      <w:lvlJc w:val="left"/>
      <w:pPr>
        <w:ind w:left="4761" w:hanging="351"/>
      </w:pPr>
      <w:rPr>
        <w:rFonts w:hint="default"/>
      </w:rPr>
    </w:lvl>
    <w:lvl w:ilvl="4" w:tplc="822AEA24">
      <w:numFmt w:val="bullet"/>
      <w:lvlText w:val="•"/>
      <w:lvlJc w:val="left"/>
      <w:pPr>
        <w:ind w:left="5782" w:hanging="351"/>
      </w:pPr>
      <w:rPr>
        <w:rFonts w:hint="default"/>
      </w:rPr>
    </w:lvl>
    <w:lvl w:ilvl="5" w:tplc="27F429D4">
      <w:numFmt w:val="bullet"/>
      <w:lvlText w:val="•"/>
      <w:lvlJc w:val="left"/>
      <w:pPr>
        <w:ind w:left="6803" w:hanging="351"/>
      </w:pPr>
      <w:rPr>
        <w:rFonts w:hint="default"/>
      </w:rPr>
    </w:lvl>
    <w:lvl w:ilvl="6" w:tplc="0FD49D9C">
      <w:numFmt w:val="bullet"/>
      <w:lvlText w:val="•"/>
      <w:lvlJc w:val="left"/>
      <w:pPr>
        <w:ind w:left="7823" w:hanging="351"/>
      </w:pPr>
      <w:rPr>
        <w:rFonts w:hint="default"/>
      </w:rPr>
    </w:lvl>
    <w:lvl w:ilvl="7" w:tplc="141499A8">
      <w:numFmt w:val="bullet"/>
      <w:lvlText w:val="•"/>
      <w:lvlJc w:val="left"/>
      <w:pPr>
        <w:ind w:left="8844" w:hanging="351"/>
      </w:pPr>
      <w:rPr>
        <w:rFonts w:hint="default"/>
      </w:rPr>
    </w:lvl>
    <w:lvl w:ilvl="8" w:tplc="612A1B4C">
      <w:numFmt w:val="bullet"/>
      <w:lvlText w:val="•"/>
      <w:lvlJc w:val="left"/>
      <w:pPr>
        <w:ind w:left="9865" w:hanging="351"/>
      </w:pPr>
      <w:rPr>
        <w:rFonts w:hint="default"/>
      </w:rPr>
    </w:lvl>
  </w:abstractNum>
  <w:abstractNum w:abstractNumId="9">
    <w:nsid w:val="42667C6F"/>
    <w:multiLevelType w:val="hybridMultilevel"/>
    <w:tmpl w:val="FFFFFFFF"/>
    <w:lvl w:ilvl="0" w:tplc="EC840426">
      <w:numFmt w:val="bullet"/>
      <w:lvlText w:val="-"/>
      <w:lvlJc w:val="left"/>
      <w:pPr>
        <w:ind w:left="2422" w:hanging="348"/>
      </w:pPr>
      <w:rPr>
        <w:rFonts w:ascii="Arial" w:eastAsia="Times New Roman" w:hAnsi="Arial" w:hint="default"/>
        <w:spacing w:val="-6"/>
        <w:w w:val="99"/>
        <w:sz w:val="24"/>
      </w:rPr>
    </w:lvl>
    <w:lvl w:ilvl="1" w:tplc="9FD41DAC">
      <w:numFmt w:val="bullet"/>
      <w:lvlText w:val="•"/>
      <w:lvlJc w:val="left"/>
      <w:pPr>
        <w:ind w:left="3368" w:hanging="348"/>
      </w:pPr>
      <w:rPr>
        <w:rFonts w:hint="default"/>
      </w:rPr>
    </w:lvl>
    <w:lvl w:ilvl="2" w:tplc="B8369BDE">
      <w:numFmt w:val="bullet"/>
      <w:lvlText w:val="•"/>
      <w:lvlJc w:val="left"/>
      <w:pPr>
        <w:ind w:left="4317" w:hanging="348"/>
      </w:pPr>
      <w:rPr>
        <w:rFonts w:hint="default"/>
      </w:rPr>
    </w:lvl>
    <w:lvl w:ilvl="3" w:tplc="0D4A2216">
      <w:numFmt w:val="bullet"/>
      <w:lvlText w:val="•"/>
      <w:lvlJc w:val="left"/>
      <w:pPr>
        <w:ind w:left="5265" w:hanging="348"/>
      </w:pPr>
      <w:rPr>
        <w:rFonts w:hint="default"/>
      </w:rPr>
    </w:lvl>
    <w:lvl w:ilvl="4" w:tplc="1F4E71FC">
      <w:numFmt w:val="bullet"/>
      <w:lvlText w:val="•"/>
      <w:lvlJc w:val="left"/>
      <w:pPr>
        <w:ind w:left="6214" w:hanging="348"/>
      </w:pPr>
      <w:rPr>
        <w:rFonts w:hint="default"/>
      </w:rPr>
    </w:lvl>
    <w:lvl w:ilvl="5" w:tplc="5C6C2504">
      <w:numFmt w:val="bullet"/>
      <w:lvlText w:val="•"/>
      <w:lvlJc w:val="left"/>
      <w:pPr>
        <w:ind w:left="7163" w:hanging="348"/>
      </w:pPr>
      <w:rPr>
        <w:rFonts w:hint="default"/>
      </w:rPr>
    </w:lvl>
    <w:lvl w:ilvl="6" w:tplc="72A23B60">
      <w:numFmt w:val="bullet"/>
      <w:lvlText w:val="•"/>
      <w:lvlJc w:val="left"/>
      <w:pPr>
        <w:ind w:left="8111" w:hanging="348"/>
      </w:pPr>
      <w:rPr>
        <w:rFonts w:hint="default"/>
      </w:rPr>
    </w:lvl>
    <w:lvl w:ilvl="7" w:tplc="2B2C7DA2">
      <w:numFmt w:val="bullet"/>
      <w:lvlText w:val="•"/>
      <w:lvlJc w:val="left"/>
      <w:pPr>
        <w:ind w:left="9060" w:hanging="348"/>
      </w:pPr>
      <w:rPr>
        <w:rFonts w:hint="default"/>
      </w:rPr>
    </w:lvl>
    <w:lvl w:ilvl="8" w:tplc="20001B10">
      <w:numFmt w:val="bullet"/>
      <w:lvlText w:val="•"/>
      <w:lvlJc w:val="left"/>
      <w:pPr>
        <w:ind w:left="10009" w:hanging="348"/>
      </w:pPr>
      <w:rPr>
        <w:rFonts w:hint="default"/>
      </w:rPr>
    </w:lvl>
  </w:abstractNum>
  <w:abstractNum w:abstractNumId="10">
    <w:nsid w:val="4AB24C71"/>
    <w:multiLevelType w:val="hybridMultilevel"/>
    <w:tmpl w:val="FFFFFFFF"/>
    <w:lvl w:ilvl="0" w:tplc="7BB43A3C">
      <w:numFmt w:val="bullet"/>
      <w:lvlText w:val="-"/>
      <w:lvlJc w:val="left"/>
      <w:pPr>
        <w:ind w:left="2422" w:hanging="348"/>
      </w:pPr>
      <w:rPr>
        <w:rFonts w:ascii="Arial" w:eastAsia="Times New Roman" w:hAnsi="Arial" w:hint="default"/>
        <w:spacing w:val="-6"/>
        <w:w w:val="99"/>
        <w:sz w:val="24"/>
      </w:rPr>
    </w:lvl>
    <w:lvl w:ilvl="1" w:tplc="88D4C290">
      <w:numFmt w:val="bullet"/>
      <w:lvlText w:val="•"/>
      <w:lvlJc w:val="left"/>
      <w:pPr>
        <w:ind w:left="3368" w:hanging="348"/>
      </w:pPr>
      <w:rPr>
        <w:rFonts w:hint="default"/>
      </w:rPr>
    </w:lvl>
    <w:lvl w:ilvl="2" w:tplc="9046370C">
      <w:numFmt w:val="bullet"/>
      <w:lvlText w:val="•"/>
      <w:lvlJc w:val="left"/>
      <w:pPr>
        <w:ind w:left="4317" w:hanging="348"/>
      </w:pPr>
      <w:rPr>
        <w:rFonts w:hint="default"/>
      </w:rPr>
    </w:lvl>
    <w:lvl w:ilvl="3" w:tplc="439C2CCE">
      <w:numFmt w:val="bullet"/>
      <w:lvlText w:val="•"/>
      <w:lvlJc w:val="left"/>
      <w:pPr>
        <w:ind w:left="5265" w:hanging="348"/>
      </w:pPr>
      <w:rPr>
        <w:rFonts w:hint="default"/>
      </w:rPr>
    </w:lvl>
    <w:lvl w:ilvl="4" w:tplc="65EEE788">
      <w:numFmt w:val="bullet"/>
      <w:lvlText w:val="•"/>
      <w:lvlJc w:val="left"/>
      <w:pPr>
        <w:ind w:left="6214" w:hanging="348"/>
      </w:pPr>
      <w:rPr>
        <w:rFonts w:hint="default"/>
      </w:rPr>
    </w:lvl>
    <w:lvl w:ilvl="5" w:tplc="CB7286C2">
      <w:numFmt w:val="bullet"/>
      <w:lvlText w:val="•"/>
      <w:lvlJc w:val="left"/>
      <w:pPr>
        <w:ind w:left="7163" w:hanging="348"/>
      </w:pPr>
      <w:rPr>
        <w:rFonts w:hint="default"/>
      </w:rPr>
    </w:lvl>
    <w:lvl w:ilvl="6" w:tplc="473AC8CE">
      <w:numFmt w:val="bullet"/>
      <w:lvlText w:val="•"/>
      <w:lvlJc w:val="left"/>
      <w:pPr>
        <w:ind w:left="8111" w:hanging="348"/>
      </w:pPr>
      <w:rPr>
        <w:rFonts w:hint="default"/>
      </w:rPr>
    </w:lvl>
    <w:lvl w:ilvl="7" w:tplc="1F0EDAD8">
      <w:numFmt w:val="bullet"/>
      <w:lvlText w:val="•"/>
      <w:lvlJc w:val="left"/>
      <w:pPr>
        <w:ind w:left="9060" w:hanging="348"/>
      </w:pPr>
      <w:rPr>
        <w:rFonts w:hint="default"/>
      </w:rPr>
    </w:lvl>
    <w:lvl w:ilvl="8" w:tplc="3FA4DD3A">
      <w:numFmt w:val="bullet"/>
      <w:lvlText w:val="•"/>
      <w:lvlJc w:val="left"/>
      <w:pPr>
        <w:ind w:left="10009" w:hanging="348"/>
      </w:pPr>
      <w:rPr>
        <w:rFonts w:hint="default"/>
      </w:rPr>
    </w:lvl>
  </w:abstractNum>
  <w:abstractNum w:abstractNumId="11">
    <w:nsid w:val="4B76315D"/>
    <w:multiLevelType w:val="hybridMultilevel"/>
    <w:tmpl w:val="FFFFFFFF"/>
    <w:lvl w:ilvl="0" w:tplc="EA72BD86">
      <w:start w:val="1"/>
      <w:numFmt w:val="upperRoman"/>
      <w:lvlText w:val="%1."/>
      <w:lvlJc w:val="left"/>
      <w:pPr>
        <w:ind w:left="2410" w:hanging="348"/>
      </w:pPr>
      <w:rPr>
        <w:rFonts w:ascii="Times New Roman" w:eastAsia="Times New Roman" w:hAnsi="Times New Roman" w:cs="Times New Roman" w:hint="default"/>
        <w:b/>
        <w:bCs/>
        <w:spacing w:val="0"/>
        <w:w w:val="100"/>
        <w:sz w:val="28"/>
        <w:szCs w:val="28"/>
      </w:rPr>
    </w:lvl>
    <w:lvl w:ilvl="1" w:tplc="74B0063A">
      <w:start w:val="1"/>
      <w:numFmt w:val="upperLetter"/>
      <w:lvlText w:val="%2."/>
      <w:lvlJc w:val="left"/>
      <w:pPr>
        <w:ind w:left="1702" w:hanging="348"/>
      </w:pPr>
      <w:rPr>
        <w:rFonts w:ascii="Times New Roman" w:eastAsia="Times New Roman" w:hAnsi="Times New Roman" w:cs="Times New Roman" w:hint="default"/>
        <w:b/>
        <w:bCs/>
        <w:spacing w:val="-1"/>
        <w:w w:val="99"/>
        <w:sz w:val="24"/>
        <w:szCs w:val="24"/>
      </w:rPr>
    </w:lvl>
    <w:lvl w:ilvl="2" w:tplc="6010AD88">
      <w:numFmt w:val="bullet"/>
      <w:lvlText w:val="•"/>
      <w:lvlJc w:val="left"/>
      <w:pPr>
        <w:ind w:left="3474" w:hanging="348"/>
      </w:pPr>
      <w:rPr>
        <w:rFonts w:hint="default"/>
      </w:rPr>
    </w:lvl>
    <w:lvl w:ilvl="3" w:tplc="B22482EE">
      <w:numFmt w:val="bullet"/>
      <w:lvlText w:val="•"/>
      <w:lvlJc w:val="left"/>
      <w:pPr>
        <w:ind w:left="4528" w:hanging="348"/>
      </w:pPr>
      <w:rPr>
        <w:rFonts w:hint="default"/>
      </w:rPr>
    </w:lvl>
    <w:lvl w:ilvl="4" w:tplc="7B60B4C0">
      <w:numFmt w:val="bullet"/>
      <w:lvlText w:val="•"/>
      <w:lvlJc w:val="left"/>
      <w:pPr>
        <w:ind w:left="5582" w:hanging="348"/>
      </w:pPr>
      <w:rPr>
        <w:rFonts w:hint="default"/>
      </w:rPr>
    </w:lvl>
    <w:lvl w:ilvl="5" w:tplc="D3748A62">
      <w:numFmt w:val="bullet"/>
      <w:lvlText w:val="•"/>
      <w:lvlJc w:val="left"/>
      <w:pPr>
        <w:ind w:left="6636" w:hanging="348"/>
      </w:pPr>
      <w:rPr>
        <w:rFonts w:hint="default"/>
      </w:rPr>
    </w:lvl>
    <w:lvl w:ilvl="6" w:tplc="5404A20C">
      <w:numFmt w:val="bullet"/>
      <w:lvlText w:val="•"/>
      <w:lvlJc w:val="left"/>
      <w:pPr>
        <w:ind w:left="7690" w:hanging="348"/>
      </w:pPr>
      <w:rPr>
        <w:rFonts w:hint="default"/>
      </w:rPr>
    </w:lvl>
    <w:lvl w:ilvl="7" w:tplc="1226B196">
      <w:numFmt w:val="bullet"/>
      <w:lvlText w:val="•"/>
      <w:lvlJc w:val="left"/>
      <w:pPr>
        <w:ind w:left="8744" w:hanging="348"/>
      </w:pPr>
      <w:rPr>
        <w:rFonts w:hint="default"/>
      </w:rPr>
    </w:lvl>
    <w:lvl w:ilvl="8" w:tplc="5EAC764A">
      <w:numFmt w:val="bullet"/>
      <w:lvlText w:val="•"/>
      <w:lvlJc w:val="left"/>
      <w:pPr>
        <w:ind w:left="9798" w:hanging="348"/>
      </w:pPr>
      <w:rPr>
        <w:rFonts w:hint="default"/>
      </w:rPr>
    </w:lvl>
  </w:abstractNum>
  <w:abstractNum w:abstractNumId="12">
    <w:nsid w:val="53CF6941"/>
    <w:multiLevelType w:val="hybridMultilevel"/>
    <w:tmpl w:val="FFFFFFFF"/>
    <w:lvl w:ilvl="0" w:tplc="7F9CE7A2">
      <w:start w:val="1"/>
      <w:numFmt w:val="decimal"/>
      <w:lvlText w:val="%1."/>
      <w:lvlJc w:val="left"/>
      <w:pPr>
        <w:ind w:left="1702" w:hanging="332"/>
      </w:pPr>
      <w:rPr>
        <w:rFonts w:cs="Times New Roman" w:hint="default"/>
        <w:i/>
        <w:spacing w:val="-30"/>
        <w:w w:val="100"/>
      </w:rPr>
    </w:lvl>
    <w:lvl w:ilvl="1" w:tplc="D39EDEC2">
      <w:numFmt w:val="bullet"/>
      <w:lvlText w:val="•"/>
      <w:lvlJc w:val="left"/>
      <w:pPr>
        <w:ind w:left="2720" w:hanging="332"/>
      </w:pPr>
      <w:rPr>
        <w:rFonts w:hint="default"/>
      </w:rPr>
    </w:lvl>
    <w:lvl w:ilvl="2" w:tplc="33BC4546">
      <w:numFmt w:val="bullet"/>
      <w:lvlText w:val="•"/>
      <w:lvlJc w:val="left"/>
      <w:pPr>
        <w:ind w:left="3741" w:hanging="332"/>
      </w:pPr>
      <w:rPr>
        <w:rFonts w:hint="default"/>
      </w:rPr>
    </w:lvl>
    <w:lvl w:ilvl="3" w:tplc="F73E9CD4">
      <w:numFmt w:val="bullet"/>
      <w:lvlText w:val="•"/>
      <w:lvlJc w:val="left"/>
      <w:pPr>
        <w:ind w:left="4761" w:hanging="332"/>
      </w:pPr>
      <w:rPr>
        <w:rFonts w:hint="default"/>
      </w:rPr>
    </w:lvl>
    <w:lvl w:ilvl="4" w:tplc="FCB2C37A">
      <w:numFmt w:val="bullet"/>
      <w:lvlText w:val="•"/>
      <w:lvlJc w:val="left"/>
      <w:pPr>
        <w:ind w:left="5782" w:hanging="332"/>
      </w:pPr>
      <w:rPr>
        <w:rFonts w:hint="default"/>
      </w:rPr>
    </w:lvl>
    <w:lvl w:ilvl="5" w:tplc="9ACE76EC">
      <w:numFmt w:val="bullet"/>
      <w:lvlText w:val="•"/>
      <w:lvlJc w:val="left"/>
      <w:pPr>
        <w:ind w:left="6803" w:hanging="332"/>
      </w:pPr>
      <w:rPr>
        <w:rFonts w:hint="default"/>
      </w:rPr>
    </w:lvl>
    <w:lvl w:ilvl="6" w:tplc="C0CAB1FE">
      <w:numFmt w:val="bullet"/>
      <w:lvlText w:val="•"/>
      <w:lvlJc w:val="left"/>
      <w:pPr>
        <w:ind w:left="7823" w:hanging="332"/>
      </w:pPr>
      <w:rPr>
        <w:rFonts w:hint="default"/>
      </w:rPr>
    </w:lvl>
    <w:lvl w:ilvl="7" w:tplc="F6329038">
      <w:numFmt w:val="bullet"/>
      <w:lvlText w:val="•"/>
      <w:lvlJc w:val="left"/>
      <w:pPr>
        <w:ind w:left="8844" w:hanging="332"/>
      </w:pPr>
      <w:rPr>
        <w:rFonts w:hint="default"/>
      </w:rPr>
    </w:lvl>
    <w:lvl w:ilvl="8" w:tplc="1D70B56A">
      <w:numFmt w:val="bullet"/>
      <w:lvlText w:val="•"/>
      <w:lvlJc w:val="left"/>
      <w:pPr>
        <w:ind w:left="9865" w:hanging="332"/>
      </w:pPr>
      <w:rPr>
        <w:rFonts w:hint="default"/>
      </w:rPr>
    </w:lvl>
  </w:abstractNum>
  <w:abstractNum w:abstractNumId="13">
    <w:nsid w:val="5602488B"/>
    <w:multiLevelType w:val="hybridMultilevel"/>
    <w:tmpl w:val="FFFFFFFF"/>
    <w:lvl w:ilvl="0" w:tplc="8BA0D942">
      <w:start w:val="1"/>
      <w:numFmt w:val="decimal"/>
      <w:lvlText w:val="%1)"/>
      <w:lvlJc w:val="left"/>
      <w:pPr>
        <w:ind w:left="1702" w:hanging="351"/>
      </w:pPr>
      <w:rPr>
        <w:rFonts w:ascii="Times New Roman" w:eastAsia="Times New Roman" w:hAnsi="Times New Roman" w:cs="Times New Roman" w:hint="default"/>
        <w:spacing w:val="-30"/>
        <w:w w:val="100"/>
        <w:sz w:val="24"/>
        <w:szCs w:val="24"/>
      </w:rPr>
    </w:lvl>
    <w:lvl w:ilvl="1" w:tplc="6084442C">
      <w:numFmt w:val="bullet"/>
      <w:lvlText w:val=""/>
      <w:lvlJc w:val="left"/>
      <w:pPr>
        <w:ind w:left="2422" w:hanging="348"/>
      </w:pPr>
      <w:rPr>
        <w:rFonts w:ascii="Symbol" w:eastAsia="Times New Roman" w:hAnsi="Symbol" w:hint="default"/>
        <w:w w:val="100"/>
        <w:sz w:val="24"/>
      </w:rPr>
    </w:lvl>
    <w:lvl w:ilvl="2" w:tplc="D78A488E">
      <w:numFmt w:val="bullet"/>
      <w:lvlText w:val="•"/>
      <w:lvlJc w:val="left"/>
      <w:pPr>
        <w:ind w:left="3474" w:hanging="348"/>
      </w:pPr>
      <w:rPr>
        <w:rFonts w:hint="default"/>
      </w:rPr>
    </w:lvl>
    <w:lvl w:ilvl="3" w:tplc="C480E1C6">
      <w:numFmt w:val="bullet"/>
      <w:lvlText w:val="•"/>
      <w:lvlJc w:val="left"/>
      <w:pPr>
        <w:ind w:left="4528" w:hanging="348"/>
      </w:pPr>
      <w:rPr>
        <w:rFonts w:hint="default"/>
      </w:rPr>
    </w:lvl>
    <w:lvl w:ilvl="4" w:tplc="1CF0918C">
      <w:numFmt w:val="bullet"/>
      <w:lvlText w:val="•"/>
      <w:lvlJc w:val="left"/>
      <w:pPr>
        <w:ind w:left="5582" w:hanging="348"/>
      </w:pPr>
      <w:rPr>
        <w:rFonts w:hint="default"/>
      </w:rPr>
    </w:lvl>
    <w:lvl w:ilvl="5" w:tplc="2762292A">
      <w:numFmt w:val="bullet"/>
      <w:lvlText w:val="•"/>
      <w:lvlJc w:val="left"/>
      <w:pPr>
        <w:ind w:left="6636" w:hanging="348"/>
      </w:pPr>
      <w:rPr>
        <w:rFonts w:hint="default"/>
      </w:rPr>
    </w:lvl>
    <w:lvl w:ilvl="6" w:tplc="B5A61002">
      <w:numFmt w:val="bullet"/>
      <w:lvlText w:val="•"/>
      <w:lvlJc w:val="left"/>
      <w:pPr>
        <w:ind w:left="7690" w:hanging="348"/>
      </w:pPr>
      <w:rPr>
        <w:rFonts w:hint="default"/>
      </w:rPr>
    </w:lvl>
    <w:lvl w:ilvl="7" w:tplc="931E6EE4">
      <w:numFmt w:val="bullet"/>
      <w:lvlText w:val="•"/>
      <w:lvlJc w:val="left"/>
      <w:pPr>
        <w:ind w:left="8744" w:hanging="348"/>
      </w:pPr>
      <w:rPr>
        <w:rFonts w:hint="default"/>
      </w:rPr>
    </w:lvl>
    <w:lvl w:ilvl="8" w:tplc="9C90AEE0">
      <w:numFmt w:val="bullet"/>
      <w:lvlText w:val="•"/>
      <w:lvlJc w:val="left"/>
      <w:pPr>
        <w:ind w:left="9798" w:hanging="348"/>
      </w:pPr>
      <w:rPr>
        <w:rFonts w:hint="default"/>
      </w:rPr>
    </w:lvl>
  </w:abstractNum>
  <w:abstractNum w:abstractNumId="14">
    <w:nsid w:val="6CA24F5B"/>
    <w:multiLevelType w:val="hybridMultilevel"/>
    <w:tmpl w:val="FFFFFFFF"/>
    <w:lvl w:ilvl="0" w:tplc="31B2DDBC">
      <w:start w:val="6"/>
      <w:numFmt w:val="decimal"/>
      <w:lvlText w:val="%1"/>
      <w:lvlJc w:val="left"/>
      <w:pPr>
        <w:ind w:left="1812" w:hanging="111"/>
      </w:pPr>
      <w:rPr>
        <w:rFonts w:ascii="Arial" w:eastAsia="Times New Roman" w:hAnsi="Arial" w:cs="Arial" w:hint="default"/>
        <w:w w:val="90"/>
        <w:position w:val="7"/>
        <w:sz w:val="13"/>
        <w:szCs w:val="13"/>
      </w:rPr>
    </w:lvl>
    <w:lvl w:ilvl="1" w:tplc="FA485532">
      <w:numFmt w:val="bullet"/>
      <w:lvlText w:val="•"/>
      <w:lvlJc w:val="left"/>
      <w:pPr>
        <w:ind w:left="2828" w:hanging="111"/>
      </w:pPr>
      <w:rPr>
        <w:rFonts w:hint="default"/>
      </w:rPr>
    </w:lvl>
    <w:lvl w:ilvl="2" w:tplc="E54401D2">
      <w:numFmt w:val="bullet"/>
      <w:lvlText w:val="•"/>
      <w:lvlJc w:val="left"/>
      <w:pPr>
        <w:ind w:left="3837" w:hanging="111"/>
      </w:pPr>
      <w:rPr>
        <w:rFonts w:hint="default"/>
      </w:rPr>
    </w:lvl>
    <w:lvl w:ilvl="3" w:tplc="47AE5772">
      <w:numFmt w:val="bullet"/>
      <w:lvlText w:val="•"/>
      <w:lvlJc w:val="left"/>
      <w:pPr>
        <w:ind w:left="4845" w:hanging="111"/>
      </w:pPr>
      <w:rPr>
        <w:rFonts w:hint="default"/>
      </w:rPr>
    </w:lvl>
    <w:lvl w:ilvl="4" w:tplc="3AA894C0">
      <w:numFmt w:val="bullet"/>
      <w:lvlText w:val="•"/>
      <w:lvlJc w:val="left"/>
      <w:pPr>
        <w:ind w:left="5854" w:hanging="111"/>
      </w:pPr>
      <w:rPr>
        <w:rFonts w:hint="default"/>
      </w:rPr>
    </w:lvl>
    <w:lvl w:ilvl="5" w:tplc="3280D134">
      <w:numFmt w:val="bullet"/>
      <w:lvlText w:val="•"/>
      <w:lvlJc w:val="left"/>
      <w:pPr>
        <w:ind w:left="6863" w:hanging="111"/>
      </w:pPr>
      <w:rPr>
        <w:rFonts w:hint="default"/>
      </w:rPr>
    </w:lvl>
    <w:lvl w:ilvl="6" w:tplc="36908E68">
      <w:numFmt w:val="bullet"/>
      <w:lvlText w:val="•"/>
      <w:lvlJc w:val="left"/>
      <w:pPr>
        <w:ind w:left="7871" w:hanging="111"/>
      </w:pPr>
      <w:rPr>
        <w:rFonts w:hint="default"/>
      </w:rPr>
    </w:lvl>
    <w:lvl w:ilvl="7" w:tplc="9A787FBA">
      <w:numFmt w:val="bullet"/>
      <w:lvlText w:val="•"/>
      <w:lvlJc w:val="left"/>
      <w:pPr>
        <w:ind w:left="8880" w:hanging="111"/>
      </w:pPr>
      <w:rPr>
        <w:rFonts w:hint="default"/>
      </w:rPr>
    </w:lvl>
    <w:lvl w:ilvl="8" w:tplc="6B2E636E">
      <w:numFmt w:val="bullet"/>
      <w:lvlText w:val="•"/>
      <w:lvlJc w:val="left"/>
      <w:pPr>
        <w:ind w:left="9889" w:hanging="111"/>
      </w:pPr>
      <w:rPr>
        <w:rFonts w:hint="default"/>
      </w:rPr>
    </w:lvl>
  </w:abstractNum>
  <w:abstractNum w:abstractNumId="15">
    <w:nsid w:val="78187827"/>
    <w:multiLevelType w:val="hybridMultilevel"/>
    <w:tmpl w:val="FFFFFFFF"/>
    <w:lvl w:ilvl="0" w:tplc="6F0447EA">
      <w:start w:val="7"/>
      <w:numFmt w:val="decimal"/>
      <w:lvlText w:val="%1."/>
      <w:lvlJc w:val="left"/>
      <w:pPr>
        <w:ind w:left="1702" w:hanging="317"/>
      </w:pPr>
      <w:rPr>
        <w:rFonts w:cs="Times New Roman" w:hint="default"/>
        <w:i/>
        <w:spacing w:val="-18"/>
        <w:w w:val="100"/>
      </w:rPr>
    </w:lvl>
    <w:lvl w:ilvl="1" w:tplc="5A0C1708">
      <w:numFmt w:val="bullet"/>
      <w:lvlText w:val=""/>
      <w:lvlJc w:val="left"/>
      <w:pPr>
        <w:ind w:left="2422" w:hanging="360"/>
      </w:pPr>
      <w:rPr>
        <w:rFonts w:ascii="Symbol" w:eastAsia="Times New Roman" w:hAnsi="Symbol" w:hint="default"/>
        <w:w w:val="100"/>
        <w:sz w:val="24"/>
      </w:rPr>
    </w:lvl>
    <w:lvl w:ilvl="2" w:tplc="14FC7026">
      <w:numFmt w:val="bullet"/>
      <w:lvlText w:val="•"/>
      <w:lvlJc w:val="left"/>
      <w:pPr>
        <w:ind w:left="3474" w:hanging="360"/>
      </w:pPr>
      <w:rPr>
        <w:rFonts w:hint="default"/>
      </w:rPr>
    </w:lvl>
    <w:lvl w:ilvl="3" w:tplc="DDBC2E72">
      <w:numFmt w:val="bullet"/>
      <w:lvlText w:val="•"/>
      <w:lvlJc w:val="left"/>
      <w:pPr>
        <w:ind w:left="4528" w:hanging="360"/>
      </w:pPr>
      <w:rPr>
        <w:rFonts w:hint="default"/>
      </w:rPr>
    </w:lvl>
    <w:lvl w:ilvl="4" w:tplc="423EA5B4">
      <w:numFmt w:val="bullet"/>
      <w:lvlText w:val="•"/>
      <w:lvlJc w:val="left"/>
      <w:pPr>
        <w:ind w:left="5582" w:hanging="360"/>
      </w:pPr>
      <w:rPr>
        <w:rFonts w:hint="default"/>
      </w:rPr>
    </w:lvl>
    <w:lvl w:ilvl="5" w:tplc="954ACBBE">
      <w:numFmt w:val="bullet"/>
      <w:lvlText w:val="•"/>
      <w:lvlJc w:val="left"/>
      <w:pPr>
        <w:ind w:left="6636" w:hanging="360"/>
      </w:pPr>
      <w:rPr>
        <w:rFonts w:hint="default"/>
      </w:rPr>
    </w:lvl>
    <w:lvl w:ilvl="6" w:tplc="D78001D4">
      <w:numFmt w:val="bullet"/>
      <w:lvlText w:val="•"/>
      <w:lvlJc w:val="left"/>
      <w:pPr>
        <w:ind w:left="7690" w:hanging="360"/>
      </w:pPr>
      <w:rPr>
        <w:rFonts w:hint="default"/>
      </w:rPr>
    </w:lvl>
    <w:lvl w:ilvl="7" w:tplc="8E78F97E">
      <w:numFmt w:val="bullet"/>
      <w:lvlText w:val="•"/>
      <w:lvlJc w:val="left"/>
      <w:pPr>
        <w:ind w:left="8744" w:hanging="360"/>
      </w:pPr>
      <w:rPr>
        <w:rFonts w:hint="default"/>
      </w:rPr>
    </w:lvl>
    <w:lvl w:ilvl="8" w:tplc="129A0FE6">
      <w:numFmt w:val="bullet"/>
      <w:lvlText w:val="•"/>
      <w:lvlJc w:val="left"/>
      <w:pPr>
        <w:ind w:left="9798" w:hanging="360"/>
      </w:pPr>
      <w:rPr>
        <w:rFonts w:hint="default"/>
      </w:rPr>
    </w:lvl>
  </w:abstractNum>
  <w:num w:numId="1">
    <w:abstractNumId w:val="1"/>
  </w:num>
  <w:num w:numId="2">
    <w:abstractNumId w:val="4"/>
  </w:num>
  <w:num w:numId="3">
    <w:abstractNumId w:val="11"/>
  </w:num>
  <w:num w:numId="4">
    <w:abstractNumId w:val="10"/>
  </w:num>
  <w:num w:numId="5">
    <w:abstractNumId w:val="6"/>
  </w:num>
  <w:num w:numId="6">
    <w:abstractNumId w:val="0"/>
  </w:num>
  <w:num w:numId="7">
    <w:abstractNumId w:val="2"/>
  </w:num>
  <w:num w:numId="8">
    <w:abstractNumId w:val="13"/>
  </w:num>
  <w:num w:numId="9">
    <w:abstractNumId w:val="7"/>
  </w:num>
  <w:num w:numId="10">
    <w:abstractNumId w:val="14"/>
  </w:num>
  <w:num w:numId="11">
    <w:abstractNumId w:val="15"/>
  </w:num>
  <w:num w:numId="12">
    <w:abstractNumId w:val="5"/>
  </w:num>
  <w:num w:numId="13">
    <w:abstractNumId w:val="8"/>
  </w:num>
  <w:num w:numId="14">
    <w:abstractNumId w:val="9"/>
  </w:num>
  <w:num w:numId="15">
    <w:abstractNumId w:val="1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10ED"/>
    <w:rsid w:val="00110181"/>
    <w:rsid w:val="00166690"/>
    <w:rsid w:val="00646233"/>
    <w:rsid w:val="007C10ED"/>
    <w:rsid w:val="009520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ED"/>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7C10ED"/>
    <w:pPr>
      <w:spacing w:before="78"/>
      <w:ind w:left="1702"/>
      <w:jc w:val="both"/>
      <w:outlineLvl w:val="0"/>
    </w:pPr>
    <w:rPr>
      <w:rFonts w:ascii="Arial" w:eastAsia="Calibri" w:hAnsi="Arial" w:cs="Arial"/>
      <w:b/>
      <w:bCs/>
      <w:sz w:val="32"/>
      <w:szCs w:val="32"/>
    </w:rPr>
  </w:style>
  <w:style w:type="paragraph" w:styleId="Heading2">
    <w:name w:val="heading 2"/>
    <w:basedOn w:val="Normal"/>
    <w:link w:val="Heading2Char"/>
    <w:uiPriority w:val="99"/>
    <w:qFormat/>
    <w:rsid w:val="007C10ED"/>
    <w:pPr>
      <w:ind w:left="2410" w:hanging="348"/>
      <w:outlineLvl w:val="1"/>
    </w:pPr>
    <w:rPr>
      <w:b/>
      <w:bCs/>
      <w:sz w:val="28"/>
      <w:szCs w:val="28"/>
    </w:rPr>
  </w:style>
  <w:style w:type="paragraph" w:styleId="Heading3">
    <w:name w:val="heading 3"/>
    <w:basedOn w:val="Normal"/>
    <w:link w:val="Heading3Char"/>
    <w:uiPriority w:val="99"/>
    <w:qFormat/>
    <w:rsid w:val="007C10ED"/>
    <w:pPr>
      <w:ind w:left="1702"/>
      <w:jc w:val="both"/>
      <w:outlineLvl w:val="2"/>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F3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B7F3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B7F34"/>
    <w:rPr>
      <w:rFonts w:asciiTheme="majorHAnsi" w:eastAsiaTheme="majorEastAsia" w:hAnsiTheme="majorHAnsi" w:cstheme="majorBidi"/>
      <w:b/>
      <w:bCs/>
      <w:sz w:val="26"/>
      <w:szCs w:val="26"/>
    </w:rPr>
  </w:style>
  <w:style w:type="paragraph" w:styleId="TOC1">
    <w:name w:val="toc 1"/>
    <w:basedOn w:val="Normal"/>
    <w:uiPriority w:val="99"/>
    <w:rsid w:val="007C10ED"/>
    <w:pPr>
      <w:ind w:left="1702"/>
    </w:pPr>
    <w:rPr>
      <w:sz w:val="24"/>
      <w:szCs w:val="24"/>
    </w:rPr>
  </w:style>
  <w:style w:type="paragraph" w:styleId="BodyText">
    <w:name w:val="Body Text"/>
    <w:basedOn w:val="Normal"/>
    <w:link w:val="BodyTextChar"/>
    <w:uiPriority w:val="99"/>
    <w:rsid w:val="007C10ED"/>
    <w:rPr>
      <w:sz w:val="24"/>
      <w:szCs w:val="24"/>
    </w:rPr>
  </w:style>
  <w:style w:type="character" w:customStyle="1" w:styleId="BodyTextChar">
    <w:name w:val="Body Text Char"/>
    <w:basedOn w:val="DefaultParagraphFont"/>
    <w:link w:val="BodyText"/>
    <w:uiPriority w:val="99"/>
    <w:semiHidden/>
    <w:rsid w:val="00AB7F34"/>
    <w:rPr>
      <w:rFonts w:ascii="Times New Roman" w:eastAsia="Times New Roman" w:hAnsi="Times New Roman"/>
    </w:rPr>
  </w:style>
  <w:style w:type="paragraph" w:styleId="ListParagraph">
    <w:name w:val="List Paragraph"/>
    <w:basedOn w:val="Normal"/>
    <w:uiPriority w:val="99"/>
    <w:qFormat/>
    <w:rsid w:val="007C10ED"/>
    <w:pPr>
      <w:ind w:left="1702"/>
      <w:jc w:val="both"/>
    </w:pPr>
  </w:style>
  <w:style w:type="paragraph" w:customStyle="1" w:styleId="TableParagraph">
    <w:name w:val="Table Paragraph"/>
    <w:basedOn w:val="Normal"/>
    <w:uiPriority w:val="99"/>
    <w:rsid w:val="007C10ED"/>
    <w:pPr>
      <w:spacing w:line="275" w:lineRule="exact"/>
      <w:ind w:left="105" w:right="524"/>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avnopravnost.gov.rs/izvestaji/" TargetMode="Externa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eg"/><Relationship Id="rId12" Type="http://schemas.openxmlformats.org/officeDocument/2006/relationships/hyperlink" Target="http://ravnopravnost.gov.rs/izvestaji/" TargetMode="External"/><Relationship Id="rId17" Type="http://schemas.openxmlformats.org/officeDocument/2006/relationships/hyperlink" Target="http://ravnopravnost.gov.rs/izvestaji/"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ravnopravnost.gov.rs/izvestaj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avnopravnost.gov.rs/izvestaji/"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ravnopravnost.gov.rs/izvestaji-i-publikacije/publikacije/"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ravnopravnost.gov.rs/izvestaji/" TargetMode="External"/><Relationship Id="rId14" Type="http://schemas.openxmlformats.org/officeDocument/2006/relationships/hyperlink" Target="http://ravnopravnost.gov.rs/izvestaji/"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87</Pages>
  <Words>29974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2</cp:revision>
  <dcterms:created xsi:type="dcterms:W3CDTF">2018-11-06T12:03:00Z</dcterms:created>
  <dcterms:modified xsi:type="dcterms:W3CDTF">2018-11-06T12:03:00Z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